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570612">
      <w:pPr>
        <w:keepNext/>
        <w:keepLines/>
        <w:spacing w:before="260" w:after="260" w:line="416" w:lineRule="atLeast"/>
        <w:jc w:val="center"/>
        <w:outlineLvl w:val="1"/>
        <w:rPr>
          <w:rFonts w:ascii="Times New Roman" w:hAnsi="Times New Roman"/>
          <w:b/>
          <w:bCs/>
          <w:sz w:val="28"/>
          <w:szCs w:val="28"/>
        </w:rPr>
      </w:pPr>
    </w:p>
    <w:p w14:paraId="5FA2D0D0">
      <w:pPr>
        <w:keepNext/>
        <w:keepLines/>
        <w:spacing w:before="260" w:after="260" w:line="416" w:lineRule="atLeast"/>
        <w:jc w:val="center"/>
        <w:outlineLvl w:val="1"/>
        <w:rPr>
          <w:rFonts w:ascii="Times New Roman" w:hAnsi="Times New Roman"/>
          <w:b/>
          <w:bCs/>
          <w:sz w:val="28"/>
          <w:szCs w:val="28"/>
        </w:rPr>
      </w:pPr>
    </w:p>
    <w:p w14:paraId="5785DEB0">
      <w:pPr>
        <w:pStyle w:val="2"/>
        <w:jc w:val="center"/>
        <w:rPr>
          <w:rFonts w:ascii="Times New Roman" w:hAnsi="Times New Roman"/>
          <w:bCs/>
          <w:sz w:val="28"/>
          <w:szCs w:val="28"/>
        </w:rPr>
      </w:pPr>
      <w:r>
        <w:rPr>
          <w:rFonts w:hint="eastAsia" w:ascii="微软简老宋" w:hAnsi="微软简老宋" w:eastAsia="微软简老宋" w:cs="微软简老宋"/>
          <w:color w:val="FFFFFF" w:themeColor="background1"/>
          <w:sz w:val="84"/>
          <w:szCs w:val="84"/>
        </w:rPr>
        <w:t>《</w:t>
      </w:r>
      <w:r>
        <w:rPr>
          <w:rFonts w:hint="eastAsia" w:ascii="微软简老宋" w:hAnsi="微软简老宋" w:cs="微软简老宋" w:eastAsiaTheme="minorEastAsia"/>
          <w:color w:val="FFFFFF" w:themeColor="background1"/>
          <w:sz w:val="84"/>
          <w:szCs w:val="84"/>
        </w:rPr>
        <w:t>人体解剖与组织胚胎学</w:t>
      </w:r>
      <w:r>
        <w:rPr>
          <w:rFonts w:hint="eastAsia" w:ascii="微软简老宋" w:hAnsi="微软简老宋" w:eastAsia="微软简老宋" w:cs="微软简老宋"/>
          <w:color w:val="FFFFFF" w:themeColor="background1"/>
          <w:sz w:val="84"/>
          <w:szCs w:val="84"/>
        </w:rPr>
        <w:t>》</w:t>
      </w:r>
    </w:p>
    <w:p w14:paraId="731011FC">
      <w:pPr>
        <w:keepNext/>
        <w:keepLines/>
        <w:spacing w:before="260" w:after="260" w:line="416" w:lineRule="atLeast"/>
        <w:jc w:val="center"/>
        <w:outlineLvl w:val="1"/>
        <w:rPr>
          <w:rFonts w:ascii="Times New Roman" w:hAnsi="Times New Roman"/>
          <w:b/>
          <w:bCs/>
          <w:sz w:val="52"/>
          <w:szCs w:val="52"/>
        </w:rPr>
      </w:pPr>
      <w:r>
        <w:rPr>
          <w:rFonts w:hint="eastAsia" w:ascii="Times New Roman" w:hAnsi="Times New Roman"/>
          <w:b/>
          <w:bCs/>
          <w:sz w:val="52"/>
          <w:szCs w:val="52"/>
        </w:rPr>
        <w:t>（第二版）</w:t>
      </w:r>
    </w:p>
    <w:p w14:paraId="038044A2">
      <w:pPr>
        <w:keepNext/>
        <w:keepLines/>
        <w:spacing w:before="260" w:after="260"/>
        <w:jc w:val="center"/>
        <w:outlineLvl w:val="1"/>
        <w:rPr>
          <w:rFonts w:ascii="Times New Roman" w:hAnsi="Times New Roman"/>
          <w:b/>
          <w:bCs/>
          <w:sz w:val="52"/>
          <w:szCs w:val="52"/>
        </w:rPr>
      </w:pPr>
    </w:p>
    <w:p w14:paraId="6D54F9B2">
      <w:pPr>
        <w:keepNext/>
        <w:keepLines/>
        <w:spacing w:before="260" w:after="260"/>
        <w:jc w:val="center"/>
        <w:outlineLvl w:val="1"/>
        <w:rPr>
          <w:rFonts w:ascii="Times New Roman" w:hAnsi="Times New Roman"/>
          <w:b/>
          <w:bCs/>
          <w:sz w:val="52"/>
          <w:szCs w:val="52"/>
        </w:rPr>
      </w:pPr>
    </w:p>
    <w:p w14:paraId="0CFE9AB5">
      <w:pPr>
        <w:keepNext/>
        <w:keepLines/>
        <w:spacing w:before="260" w:after="260"/>
        <w:jc w:val="center"/>
        <w:outlineLvl w:val="1"/>
        <w:rPr>
          <w:rFonts w:ascii="Times New Roman" w:hAnsi="Times New Roman"/>
          <w:b/>
          <w:bCs/>
          <w:sz w:val="30"/>
          <w:szCs w:val="30"/>
        </w:rPr>
      </w:pPr>
    </w:p>
    <w:p w14:paraId="0FB78B38">
      <w:pPr>
        <w:keepNext/>
        <w:keepLines/>
        <w:spacing w:before="260" w:after="260"/>
        <w:jc w:val="center"/>
        <w:outlineLvl w:val="1"/>
        <w:rPr>
          <w:rFonts w:hint="eastAsia" w:ascii="Times New Roman" w:hAnsi="Times New Roman"/>
          <w:b/>
          <w:bCs/>
          <w:sz w:val="30"/>
          <w:szCs w:val="30"/>
        </w:rPr>
      </w:pPr>
    </w:p>
    <w:p w14:paraId="3C2ED9E1">
      <w:pPr>
        <w:keepNext/>
        <w:keepLines/>
        <w:spacing w:before="260" w:after="260"/>
        <w:jc w:val="center"/>
        <w:outlineLvl w:val="1"/>
        <w:rPr>
          <w:rFonts w:ascii="Times New Roman" w:hAnsi="Times New Roman"/>
          <w:b/>
          <w:bCs/>
          <w:sz w:val="52"/>
          <w:szCs w:val="52"/>
        </w:rPr>
      </w:pPr>
      <w:r>
        <w:rPr>
          <w:rFonts w:hint="eastAsia" w:ascii="Times New Roman" w:hAnsi="Times New Roman"/>
          <w:b/>
          <w:bCs/>
          <w:sz w:val="30"/>
          <w:szCs w:val="30"/>
        </w:rPr>
        <w:t>中南大学出版社</w:t>
      </w:r>
    </w:p>
    <w:p w14:paraId="05342F46">
      <w:pPr>
        <w:keepNext/>
        <w:keepLines/>
        <w:spacing w:before="260" w:after="260"/>
        <w:jc w:val="center"/>
        <w:outlineLvl w:val="1"/>
        <w:rPr>
          <w:rFonts w:ascii="Times New Roman" w:hAnsi="Times New Roman"/>
          <w:b/>
          <w:bCs/>
          <w:sz w:val="52"/>
          <w:szCs w:val="52"/>
        </w:rPr>
      </w:pPr>
    </w:p>
    <w:p w14:paraId="7B2CF03C">
      <w:pPr>
        <w:keepNext/>
        <w:keepLines/>
        <w:spacing w:before="260" w:after="260"/>
        <w:jc w:val="center"/>
        <w:outlineLvl w:val="1"/>
        <w:rPr>
          <w:rFonts w:ascii="Times New Roman" w:hAnsi="Times New Roman"/>
          <w:b/>
          <w:bCs/>
          <w:sz w:val="52"/>
          <w:szCs w:val="52"/>
        </w:rPr>
      </w:pPr>
    </w:p>
    <w:p w14:paraId="6BD7EC54">
      <w:pPr>
        <w:keepNext/>
        <w:keepLines/>
        <w:spacing w:before="260" w:after="260"/>
        <w:jc w:val="center"/>
        <w:outlineLvl w:val="1"/>
        <w:rPr>
          <w:rFonts w:ascii="Times New Roman" w:hAnsi="Times New Roman"/>
          <w:b/>
          <w:bCs/>
          <w:sz w:val="52"/>
          <w:szCs w:val="52"/>
        </w:rPr>
      </w:pPr>
    </w:p>
    <w:p w14:paraId="0FFD11E7">
      <w:pPr>
        <w:keepNext/>
        <w:keepLines/>
        <w:spacing w:before="260" w:after="260"/>
        <w:jc w:val="center"/>
        <w:outlineLvl w:val="1"/>
        <w:rPr>
          <w:rFonts w:ascii="Times New Roman" w:hAnsi="Times New Roman"/>
          <w:b/>
          <w:bCs/>
          <w:sz w:val="28"/>
          <w:szCs w:val="28"/>
        </w:rPr>
      </w:pPr>
    </w:p>
    <w:p w14:paraId="48D7173F">
      <w:pPr>
        <w:keepNext/>
        <w:keepLines/>
        <w:spacing w:before="260" w:after="260"/>
        <w:jc w:val="center"/>
        <w:outlineLvl w:val="1"/>
        <w:rPr>
          <w:rFonts w:ascii="Times New Roman" w:hAnsi="Times New Roman"/>
          <w:b/>
          <w:bCs/>
          <w:sz w:val="28"/>
          <w:szCs w:val="28"/>
        </w:rPr>
      </w:pPr>
    </w:p>
    <w:p w14:paraId="3B6DDF3D">
      <w:pPr>
        <w:keepNext/>
        <w:keepLines/>
        <w:spacing w:before="260" w:after="260"/>
        <w:jc w:val="center"/>
        <w:outlineLvl w:val="1"/>
        <w:rPr>
          <w:rFonts w:ascii="Times New Roman" w:hAnsi="Times New Roman"/>
          <w:b/>
          <w:bCs/>
          <w:sz w:val="28"/>
          <w:szCs w:val="28"/>
        </w:rPr>
      </w:pPr>
    </w:p>
    <w:p w14:paraId="778966B1">
      <w:pPr>
        <w:keepNext/>
        <w:keepLines/>
        <w:spacing w:before="260" w:after="260"/>
        <w:jc w:val="both"/>
        <w:outlineLvl w:val="1"/>
        <w:rPr>
          <w:rFonts w:ascii="Times New Roman" w:hAnsi="Times New Roman"/>
          <w:b/>
          <w:bCs/>
          <w:sz w:val="28"/>
          <w:szCs w:val="28"/>
        </w:rPr>
      </w:pPr>
    </w:p>
    <w:p w14:paraId="01A66F5B">
      <w:pPr>
        <w:keepNext/>
        <w:keepLines/>
        <w:spacing w:before="260" w:after="260"/>
        <w:outlineLvl w:val="1"/>
        <w:rPr>
          <w:rFonts w:ascii="Times New Roman" w:hAnsi="Times New Roman"/>
          <w:b/>
          <w:bCs/>
          <w:sz w:val="28"/>
          <w:szCs w:val="28"/>
        </w:rPr>
        <w:sectPr>
          <w:headerReference r:id="rId5" w:type="first"/>
          <w:footerReference r:id="rId8" w:type="first"/>
          <w:headerReference r:id="rId3" w:type="default"/>
          <w:footerReference r:id="rId6" w:type="default"/>
          <w:headerReference r:id="rId4" w:type="even"/>
          <w:footerReference r:id="rId7" w:type="even"/>
          <w:pgSz w:w="11906" w:h="16838"/>
          <w:pgMar w:top="0" w:right="170" w:bottom="0" w:left="170" w:header="567" w:footer="850" w:gutter="0"/>
          <w:pgBorders>
            <w:top w:val="none" w:sz="0" w:space="0"/>
            <w:left w:val="none" w:sz="0" w:space="0"/>
            <w:bottom w:val="none" w:sz="0" w:space="0"/>
            <w:right w:val="none" w:sz="0" w:space="0"/>
          </w:pgBorders>
          <w:cols w:space="425" w:num="1"/>
          <w:titlePg/>
          <w:docGrid w:type="lines" w:linePitch="312" w:charSpace="0"/>
        </w:sectPr>
      </w:pPr>
    </w:p>
    <w:p w14:paraId="6203D5CE">
      <w:pPr>
        <w:pStyle w:val="2"/>
        <w:bidi w:val="0"/>
        <w:jc w:val="center"/>
      </w:pPr>
      <w:r>
        <w:rPr>
          <w:rFonts w:hint="eastAsia"/>
        </w:rPr>
        <w:t>课时分配表</w:t>
      </w:r>
    </w:p>
    <w:p w14:paraId="5D33E3DE"/>
    <w:tbl>
      <w:tblPr>
        <w:tblStyle w:val="12"/>
        <w:tblW w:w="10205" w:type="dxa"/>
        <w:jc w:val="center"/>
        <w:tblBorders>
          <w:top w:val="double" w:color="00B0F0" w:sz="4" w:space="0"/>
          <w:left w:val="double" w:color="00B0F0" w:sz="4" w:space="0"/>
          <w:bottom w:val="double" w:color="00B0F0" w:sz="4" w:space="0"/>
          <w:right w:val="double" w:color="00B0F0" w:sz="4" w:space="0"/>
          <w:insideH w:val="single" w:color="00B0F0" w:sz="8" w:space="0"/>
          <w:insideV w:val="single" w:color="00B0F0" w:sz="8" w:space="0"/>
        </w:tblBorders>
        <w:tblLayout w:type="autofit"/>
        <w:tblCellMar>
          <w:top w:w="0" w:type="dxa"/>
          <w:left w:w="108" w:type="dxa"/>
          <w:bottom w:w="0" w:type="dxa"/>
          <w:right w:w="108" w:type="dxa"/>
        </w:tblCellMar>
      </w:tblPr>
      <w:tblGrid>
        <w:gridCol w:w="1176"/>
        <w:gridCol w:w="5269"/>
        <w:gridCol w:w="1735"/>
        <w:gridCol w:w="2025"/>
      </w:tblGrid>
      <w:tr w14:paraId="37522DE5">
        <w:tblPrEx>
          <w:tblBorders>
            <w:top w:val="double" w:color="00B0F0" w:sz="4" w:space="0"/>
            <w:left w:val="double" w:color="00B0F0" w:sz="4" w:space="0"/>
            <w:bottom w:val="double" w:color="00B0F0" w:sz="4" w:space="0"/>
            <w:right w:val="double" w:color="00B0F0" w:sz="4" w:space="0"/>
            <w:insideH w:val="single" w:color="00B0F0" w:sz="8" w:space="0"/>
            <w:insideV w:val="single" w:color="00B0F0" w:sz="8" w:space="0"/>
          </w:tblBorders>
          <w:tblCellMar>
            <w:top w:w="0" w:type="dxa"/>
            <w:left w:w="108" w:type="dxa"/>
            <w:bottom w:w="0" w:type="dxa"/>
            <w:right w:w="108" w:type="dxa"/>
          </w:tblCellMar>
        </w:tblPrEx>
        <w:trPr>
          <w:trHeight w:val="680" w:hRule="atLeast"/>
          <w:jc w:val="center"/>
        </w:trPr>
        <w:tc>
          <w:tcPr>
            <w:tcW w:w="930" w:type="dxa"/>
            <w:tcBorders>
              <w:tl2br w:val="nil"/>
              <w:tr2bl w:val="nil"/>
            </w:tcBorders>
            <w:shd w:val="clear" w:color="auto" w:fill="5B9BD5" w:themeFill="accent1"/>
            <w:vAlign w:val="center"/>
          </w:tcPr>
          <w:p w14:paraId="4CB6DDC9">
            <w:pPr>
              <w:spacing w:line="360" w:lineRule="auto"/>
              <w:jc w:val="center"/>
              <w:rPr>
                <w:rFonts w:asciiTheme="minorEastAsia" w:hAnsiTheme="minorEastAsia" w:eastAsiaTheme="minorEastAsia"/>
                <w:b/>
                <w:bCs/>
                <w:color w:val="FFFFFF" w:themeColor="background1"/>
                <w:sz w:val="28"/>
                <w:szCs w:val="28"/>
              </w:rPr>
            </w:pPr>
            <w:r>
              <w:rPr>
                <w:rFonts w:hint="eastAsia" w:asciiTheme="minorEastAsia" w:hAnsiTheme="minorEastAsia" w:eastAsiaTheme="minorEastAsia"/>
                <w:b/>
                <w:bCs/>
                <w:color w:val="FFFFFF" w:themeColor="background1"/>
                <w:sz w:val="28"/>
                <w:szCs w:val="28"/>
              </w:rPr>
              <w:t>章序</w:t>
            </w:r>
          </w:p>
        </w:tc>
        <w:tc>
          <w:tcPr>
            <w:tcW w:w="4166" w:type="dxa"/>
            <w:tcBorders>
              <w:tl2br w:val="nil"/>
              <w:tr2bl w:val="nil"/>
            </w:tcBorders>
            <w:shd w:val="clear" w:color="auto" w:fill="5B9BD5" w:themeFill="accent1"/>
            <w:vAlign w:val="center"/>
          </w:tcPr>
          <w:p w14:paraId="2C466409">
            <w:pPr>
              <w:spacing w:line="360" w:lineRule="auto"/>
              <w:jc w:val="center"/>
              <w:rPr>
                <w:rFonts w:asciiTheme="minorEastAsia" w:hAnsiTheme="minorEastAsia" w:eastAsiaTheme="minorEastAsia"/>
                <w:b/>
                <w:bCs/>
                <w:color w:val="FFFFFF" w:themeColor="background1"/>
                <w:sz w:val="28"/>
                <w:szCs w:val="28"/>
              </w:rPr>
            </w:pPr>
            <w:r>
              <w:rPr>
                <w:rFonts w:hint="eastAsia" w:asciiTheme="minorEastAsia" w:hAnsiTheme="minorEastAsia" w:eastAsiaTheme="minorEastAsia"/>
                <w:b/>
                <w:bCs/>
                <w:color w:val="FFFFFF" w:themeColor="background1"/>
                <w:sz w:val="28"/>
                <w:szCs w:val="28"/>
              </w:rPr>
              <w:t>课程内容</w:t>
            </w:r>
          </w:p>
        </w:tc>
        <w:tc>
          <w:tcPr>
            <w:tcW w:w="1372" w:type="dxa"/>
            <w:tcBorders>
              <w:tl2br w:val="nil"/>
              <w:tr2bl w:val="nil"/>
            </w:tcBorders>
            <w:shd w:val="clear" w:color="auto" w:fill="5B9BD5" w:themeFill="accent1"/>
            <w:vAlign w:val="center"/>
          </w:tcPr>
          <w:p w14:paraId="35106676">
            <w:pPr>
              <w:spacing w:line="360" w:lineRule="auto"/>
              <w:jc w:val="center"/>
              <w:rPr>
                <w:rFonts w:asciiTheme="minorEastAsia" w:hAnsiTheme="minorEastAsia" w:eastAsiaTheme="minorEastAsia"/>
                <w:b/>
                <w:bCs/>
                <w:color w:val="FFFFFF" w:themeColor="background1"/>
                <w:sz w:val="28"/>
                <w:szCs w:val="28"/>
              </w:rPr>
            </w:pPr>
            <w:r>
              <w:rPr>
                <w:rFonts w:hint="eastAsia" w:asciiTheme="minorEastAsia" w:hAnsiTheme="minorEastAsia" w:eastAsiaTheme="minorEastAsia"/>
                <w:b/>
                <w:bCs/>
                <w:color w:val="FFFFFF" w:themeColor="background1"/>
                <w:sz w:val="28"/>
                <w:szCs w:val="28"/>
              </w:rPr>
              <w:t>课时</w:t>
            </w:r>
          </w:p>
        </w:tc>
        <w:tc>
          <w:tcPr>
            <w:tcW w:w="1600" w:type="dxa"/>
            <w:tcBorders>
              <w:tl2br w:val="nil"/>
              <w:tr2bl w:val="nil"/>
            </w:tcBorders>
            <w:shd w:val="clear" w:color="auto" w:fill="5B9BD5" w:themeFill="accent1"/>
            <w:vAlign w:val="center"/>
          </w:tcPr>
          <w:p w14:paraId="0B000960">
            <w:pPr>
              <w:spacing w:line="360" w:lineRule="auto"/>
              <w:jc w:val="center"/>
              <w:rPr>
                <w:rFonts w:asciiTheme="minorEastAsia" w:hAnsiTheme="minorEastAsia" w:eastAsiaTheme="minorEastAsia"/>
                <w:b/>
                <w:bCs/>
                <w:color w:val="FFFFFF" w:themeColor="background1"/>
                <w:sz w:val="28"/>
                <w:szCs w:val="28"/>
              </w:rPr>
            </w:pPr>
            <w:r>
              <w:rPr>
                <w:rFonts w:hint="eastAsia" w:asciiTheme="minorEastAsia" w:hAnsiTheme="minorEastAsia" w:eastAsiaTheme="minorEastAsia"/>
                <w:b/>
                <w:bCs/>
                <w:color w:val="FFFFFF" w:themeColor="background1"/>
                <w:sz w:val="28"/>
                <w:szCs w:val="28"/>
              </w:rPr>
              <w:t>备注</w:t>
            </w:r>
          </w:p>
        </w:tc>
      </w:tr>
      <w:tr w14:paraId="5D6CF724">
        <w:tblPrEx>
          <w:tblBorders>
            <w:top w:val="double" w:color="00B0F0" w:sz="4" w:space="0"/>
            <w:left w:val="double" w:color="00B0F0" w:sz="4" w:space="0"/>
            <w:bottom w:val="double" w:color="00B0F0" w:sz="4" w:space="0"/>
            <w:right w:val="double" w:color="00B0F0" w:sz="4" w:space="0"/>
            <w:insideH w:val="single" w:color="00B0F0" w:sz="8" w:space="0"/>
            <w:insideV w:val="single" w:color="00B0F0" w:sz="8" w:space="0"/>
          </w:tblBorders>
          <w:tblCellMar>
            <w:top w:w="0" w:type="dxa"/>
            <w:left w:w="108" w:type="dxa"/>
            <w:bottom w:w="0" w:type="dxa"/>
            <w:right w:w="108" w:type="dxa"/>
          </w:tblCellMar>
        </w:tblPrEx>
        <w:trPr>
          <w:trHeight w:val="680" w:hRule="atLeast"/>
          <w:jc w:val="center"/>
        </w:trPr>
        <w:tc>
          <w:tcPr>
            <w:tcW w:w="930" w:type="dxa"/>
            <w:tcBorders>
              <w:tl2br w:val="nil"/>
              <w:tr2bl w:val="nil"/>
            </w:tcBorders>
            <w:shd w:val="clear" w:color="auto" w:fill="FFFFFF"/>
            <w:vAlign w:val="center"/>
          </w:tcPr>
          <w:p w14:paraId="2872FCB4">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1</w:t>
            </w:r>
          </w:p>
        </w:tc>
        <w:tc>
          <w:tcPr>
            <w:tcW w:w="4166" w:type="dxa"/>
            <w:tcBorders>
              <w:tl2br w:val="nil"/>
              <w:tr2bl w:val="nil"/>
            </w:tcBorders>
            <w:shd w:val="clear" w:color="auto" w:fill="FFFFFF"/>
            <w:vAlign w:val="center"/>
          </w:tcPr>
          <w:p w14:paraId="6D5377BA">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绪论</w:t>
            </w:r>
          </w:p>
        </w:tc>
        <w:tc>
          <w:tcPr>
            <w:tcW w:w="1372" w:type="dxa"/>
            <w:tcBorders>
              <w:tl2br w:val="nil"/>
              <w:tr2bl w:val="nil"/>
            </w:tcBorders>
            <w:shd w:val="clear" w:color="auto" w:fill="FFFFFF"/>
            <w:vAlign w:val="center"/>
          </w:tcPr>
          <w:p w14:paraId="1E6746B3">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2</w:t>
            </w:r>
          </w:p>
        </w:tc>
        <w:tc>
          <w:tcPr>
            <w:tcW w:w="1600" w:type="dxa"/>
            <w:tcBorders>
              <w:tl2br w:val="nil"/>
              <w:tr2bl w:val="nil"/>
            </w:tcBorders>
            <w:shd w:val="clear" w:color="auto" w:fill="FFFFFF"/>
            <w:vAlign w:val="center"/>
          </w:tcPr>
          <w:p w14:paraId="12266F0A">
            <w:pPr>
              <w:spacing w:line="360" w:lineRule="auto"/>
              <w:jc w:val="center"/>
              <w:rPr>
                <w:rFonts w:asciiTheme="minorEastAsia" w:hAnsiTheme="minorEastAsia" w:eastAsiaTheme="minorEastAsia"/>
                <w:sz w:val="28"/>
                <w:szCs w:val="28"/>
              </w:rPr>
            </w:pPr>
          </w:p>
        </w:tc>
      </w:tr>
      <w:tr w14:paraId="272AFD3A">
        <w:tblPrEx>
          <w:tblBorders>
            <w:top w:val="double" w:color="00B0F0" w:sz="4" w:space="0"/>
            <w:left w:val="double" w:color="00B0F0" w:sz="4" w:space="0"/>
            <w:bottom w:val="double" w:color="00B0F0" w:sz="4" w:space="0"/>
            <w:right w:val="double" w:color="00B0F0" w:sz="4" w:space="0"/>
            <w:insideH w:val="single" w:color="00B0F0" w:sz="8" w:space="0"/>
            <w:insideV w:val="single" w:color="00B0F0" w:sz="8" w:space="0"/>
          </w:tblBorders>
          <w:tblCellMar>
            <w:top w:w="0" w:type="dxa"/>
            <w:left w:w="108" w:type="dxa"/>
            <w:bottom w:w="0" w:type="dxa"/>
            <w:right w:w="108" w:type="dxa"/>
          </w:tblCellMar>
        </w:tblPrEx>
        <w:trPr>
          <w:trHeight w:val="680" w:hRule="atLeast"/>
          <w:jc w:val="center"/>
        </w:trPr>
        <w:tc>
          <w:tcPr>
            <w:tcW w:w="930" w:type="dxa"/>
            <w:tcBorders>
              <w:tl2br w:val="nil"/>
              <w:tr2bl w:val="nil"/>
            </w:tcBorders>
            <w:shd w:val="clear" w:color="auto" w:fill="FFFFFF"/>
            <w:vAlign w:val="center"/>
          </w:tcPr>
          <w:p w14:paraId="5519A5ED">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2</w:t>
            </w:r>
          </w:p>
        </w:tc>
        <w:tc>
          <w:tcPr>
            <w:tcW w:w="4166" w:type="dxa"/>
            <w:tcBorders>
              <w:tl2br w:val="nil"/>
              <w:tr2bl w:val="nil"/>
            </w:tcBorders>
            <w:shd w:val="clear" w:color="auto" w:fill="FFFFFF"/>
            <w:vAlign w:val="center"/>
          </w:tcPr>
          <w:p w14:paraId="16505A7C">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基本组织</w:t>
            </w:r>
          </w:p>
        </w:tc>
        <w:tc>
          <w:tcPr>
            <w:tcW w:w="1372" w:type="dxa"/>
            <w:tcBorders>
              <w:tl2br w:val="nil"/>
              <w:tr2bl w:val="nil"/>
            </w:tcBorders>
            <w:shd w:val="clear" w:color="auto" w:fill="FFFFFF"/>
            <w:vAlign w:val="center"/>
          </w:tcPr>
          <w:p w14:paraId="0C49D705">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10</w:t>
            </w:r>
          </w:p>
        </w:tc>
        <w:tc>
          <w:tcPr>
            <w:tcW w:w="1600" w:type="dxa"/>
            <w:tcBorders>
              <w:tl2br w:val="nil"/>
              <w:tr2bl w:val="nil"/>
            </w:tcBorders>
            <w:shd w:val="clear" w:color="auto" w:fill="FFFFFF"/>
            <w:vAlign w:val="center"/>
          </w:tcPr>
          <w:p w14:paraId="782C9AA4">
            <w:pPr>
              <w:spacing w:line="360" w:lineRule="auto"/>
              <w:jc w:val="center"/>
              <w:rPr>
                <w:rFonts w:asciiTheme="minorEastAsia" w:hAnsiTheme="minorEastAsia" w:eastAsiaTheme="minorEastAsia"/>
                <w:sz w:val="28"/>
                <w:szCs w:val="28"/>
              </w:rPr>
            </w:pPr>
          </w:p>
        </w:tc>
      </w:tr>
      <w:tr w14:paraId="189FB4F6">
        <w:tblPrEx>
          <w:tblBorders>
            <w:top w:val="double" w:color="00B0F0" w:sz="4" w:space="0"/>
            <w:left w:val="double" w:color="00B0F0" w:sz="4" w:space="0"/>
            <w:bottom w:val="double" w:color="00B0F0" w:sz="4" w:space="0"/>
            <w:right w:val="double" w:color="00B0F0" w:sz="4" w:space="0"/>
            <w:insideH w:val="single" w:color="00B0F0" w:sz="8" w:space="0"/>
            <w:insideV w:val="single" w:color="00B0F0" w:sz="8" w:space="0"/>
          </w:tblBorders>
          <w:tblCellMar>
            <w:top w:w="0" w:type="dxa"/>
            <w:left w:w="108" w:type="dxa"/>
            <w:bottom w:w="0" w:type="dxa"/>
            <w:right w:w="108" w:type="dxa"/>
          </w:tblCellMar>
        </w:tblPrEx>
        <w:trPr>
          <w:trHeight w:val="680" w:hRule="atLeast"/>
          <w:jc w:val="center"/>
        </w:trPr>
        <w:tc>
          <w:tcPr>
            <w:tcW w:w="930" w:type="dxa"/>
            <w:tcBorders>
              <w:tl2br w:val="nil"/>
              <w:tr2bl w:val="nil"/>
            </w:tcBorders>
            <w:shd w:val="clear" w:color="auto" w:fill="FFFFFF"/>
            <w:vAlign w:val="center"/>
          </w:tcPr>
          <w:p w14:paraId="72893C91">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3</w:t>
            </w:r>
          </w:p>
        </w:tc>
        <w:tc>
          <w:tcPr>
            <w:tcW w:w="4166" w:type="dxa"/>
            <w:tcBorders>
              <w:tl2br w:val="nil"/>
              <w:tr2bl w:val="nil"/>
            </w:tcBorders>
            <w:shd w:val="clear" w:color="auto" w:fill="FFFFFF"/>
            <w:vAlign w:val="center"/>
          </w:tcPr>
          <w:p w14:paraId="651C1F5B">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运动系统</w:t>
            </w:r>
          </w:p>
        </w:tc>
        <w:tc>
          <w:tcPr>
            <w:tcW w:w="1372" w:type="dxa"/>
            <w:tcBorders>
              <w:tl2br w:val="nil"/>
              <w:tr2bl w:val="nil"/>
            </w:tcBorders>
            <w:shd w:val="clear" w:color="auto" w:fill="FFFFFF"/>
            <w:vAlign w:val="center"/>
          </w:tcPr>
          <w:p w14:paraId="38F31598">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14</w:t>
            </w:r>
          </w:p>
        </w:tc>
        <w:tc>
          <w:tcPr>
            <w:tcW w:w="1600" w:type="dxa"/>
            <w:tcBorders>
              <w:tl2br w:val="nil"/>
              <w:tr2bl w:val="nil"/>
            </w:tcBorders>
            <w:shd w:val="clear" w:color="auto" w:fill="FFFFFF"/>
            <w:vAlign w:val="center"/>
          </w:tcPr>
          <w:p w14:paraId="729D3866">
            <w:pPr>
              <w:spacing w:line="360" w:lineRule="auto"/>
              <w:jc w:val="center"/>
              <w:rPr>
                <w:rFonts w:asciiTheme="minorEastAsia" w:hAnsiTheme="minorEastAsia" w:eastAsiaTheme="minorEastAsia"/>
                <w:sz w:val="28"/>
                <w:szCs w:val="28"/>
              </w:rPr>
            </w:pPr>
          </w:p>
        </w:tc>
      </w:tr>
      <w:tr w14:paraId="46F82D0F">
        <w:tblPrEx>
          <w:tblBorders>
            <w:top w:val="double" w:color="00B0F0" w:sz="4" w:space="0"/>
            <w:left w:val="double" w:color="00B0F0" w:sz="4" w:space="0"/>
            <w:bottom w:val="double" w:color="00B0F0" w:sz="4" w:space="0"/>
            <w:right w:val="double" w:color="00B0F0" w:sz="4" w:space="0"/>
            <w:insideH w:val="single" w:color="00B0F0" w:sz="8" w:space="0"/>
            <w:insideV w:val="single" w:color="00B0F0" w:sz="8" w:space="0"/>
          </w:tblBorders>
          <w:tblCellMar>
            <w:top w:w="0" w:type="dxa"/>
            <w:left w:w="108" w:type="dxa"/>
            <w:bottom w:w="0" w:type="dxa"/>
            <w:right w:w="108" w:type="dxa"/>
          </w:tblCellMar>
        </w:tblPrEx>
        <w:trPr>
          <w:trHeight w:val="680" w:hRule="atLeast"/>
          <w:jc w:val="center"/>
        </w:trPr>
        <w:tc>
          <w:tcPr>
            <w:tcW w:w="930" w:type="dxa"/>
            <w:tcBorders>
              <w:tl2br w:val="nil"/>
              <w:tr2bl w:val="nil"/>
            </w:tcBorders>
            <w:shd w:val="clear" w:color="auto" w:fill="FFFFFF"/>
            <w:vAlign w:val="center"/>
          </w:tcPr>
          <w:p w14:paraId="4A28F34F">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4</w:t>
            </w:r>
          </w:p>
        </w:tc>
        <w:tc>
          <w:tcPr>
            <w:tcW w:w="4166" w:type="dxa"/>
            <w:tcBorders>
              <w:tl2br w:val="nil"/>
              <w:tr2bl w:val="nil"/>
            </w:tcBorders>
            <w:shd w:val="clear" w:color="auto" w:fill="FFFFFF"/>
            <w:vAlign w:val="center"/>
          </w:tcPr>
          <w:p w14:paraId="19C9847D">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消化系统</w:t>
            </w:r>
          </w:p>
        </w:tc>
        <w:tc>
          <w:tcPr>
            <w:tcW w:w="1372" w:type="dxa"/>
            <w:tcBorders>
              <w:tl2br w:val="nil"/>
              <w:tr2bl w:val="nil"/>
            </w:tcBorders>
            <w:shd w:val="clear" w:color="auto" w:fill="FFFFFF"/>
            <w:vAlign w:val="center"/>
          </w:tcPr>
          <w:p w14:paraId="6EEFD2B9">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8</w:t>
            </w:r>
          </w:p>
        </w:tc>
        <w:tc>
          <w:tcPr>
            <w:tcW w:w="1600" w:type="dxa"/>
            <w:tcBorders>
              <w:tl2br w:val="nil"/>
              <w:tr2bl w:val="nil"/>
            </w:tcBorders>
            <w:shd w:val="clear" w:color="auto" w:fill="FFFFFF"/>
            <w:vAlign w:val="center"/>
          </w:tcPr>
          <w:p w14:paraId="0ADD8FA8">
            <w:pPr>
              <w:spacing w:line="360" w:lineRule="auto"/>
              <w:jc w:val="center"/>
              <w:rPr>
                <w:rFonts w:asciiTheme="minorEastAsia" w:hAnsiTheme="minorEastAsia" w:eastAsiaTheme="minorEastAsia"/>
                <w:sz w:val="28"/>
                <w:szCs w:val="28"/>
              </w:rPr>
            </w:pPr>
          </w:p>
        </w:tc>
      </w:tr>
      <w:tr w14:paraId="156AAD51">
        <w:tblPrEx>
          <w:tblBorders>
            <w:top w:val="double" w:color="00B0F0" w:sz="4" w:space="0"/>
            <w:left w:val="double" w:color="00B0F0" w:sz="4" w:space="0"/>
            <w:bottom w:val="double" w:color="00B0F0" w:sz="4" w:space="0"/>
            <w:right w:val="double" w:color="00B0F0" w:sz="4" w:space="0"/>
            <w:insideH w:val="single" w:color="00B0F0" w:sz="8" w:space="0"/>
            <w:insideV w:val="single" w:color="00B0F0" w:sz="8" w:space="0"/>
          </w:tblBorders>
          <w:tblCellMar>
            <w:top w:w="0" w:type="dxa"/>
            <w:left w:w="108" w:type="dxa"/>
            <w:bottom w:w="0" w:type="dxa"/>
            <w:right w:w="108" w:type="dxa"/>
          </w:tblCellMar>
        </w:tblPrEx>
        <w:trPr>
          <w:trHeight w:val="680" w:hRule="atLeast"/>
          <w:jc w:val="center"/>
        </w:trPr>
        <w:tc>
          <w:tcPr>
            <w:tcW w:w="930" w:type="dxa"/>
            <w:tcBorders>
              <w:tl2br w:val="nil"/>
              <w:tr2bl w:val="nil"/>
            </w:tcBorders>
            <w:shd w:val="clear" w:color="auto" w:fill="FFFFFF"/>
            <w:vAlign w:val="center"/>
          </w:tcPr>
          <w:p w14:paraId="440570EA">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5</w:t>
            </w:r>
          </w:p>
        </w:tc>
        <w:tc>
          <w:tcPr>
            <w:tcW w:w="4166" w:type="dxa"/>
            <w:tcBorders>
              <w:tl2br w:val="nil"/>
              <w:tr2bl w:val="nil"/>
            </w:tcBorders>
            <w:shd w:val="clear" w:color="auto" w:fill="FFFFFF"/>
            <w:vAlign w:val="center"/>
          </w:tcPr>
          <w:p w14:paraId="45D27768">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呼吸系统</w:t>
            </w:r>
          </w:p>
        </w:tc>
        <w:tc>
          <w:tcPr>
            <w:tcW w:w="1372" w:type="dxa"/>
            <w:tcBorders>
              <w:tl2br w:val="nil"/>
              <w:tr2bl w:val="nil"/>
            </w:tcBorders>
            <w:shd w:val="clear" w:color="auto" w:fill="FFFFFF"/>
            <w:vAlign w:val="center"/>
          </w:tcPr>
          <w:p w14:paraId="7E76B400">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6</w:t>
            </w:r>
          </w:p>
        </w:tc>
        <w:tc>
          <w:tcPr>
            <w:tcW w:w="1600" w:type="dxa"/>
            <w:tcBorders>
              <w:tl2br w:val="nil"/>
              <w:tr2bl w:val="nil"/>
            </w:tcBorders>
            <w:shd w:val="clear" w:color="auto" w:fill="FFFFFF"/>
            <w:vAlign w:val="center"/>
          </w:tcPr>
          <w:p w14:paraId="30803D67">
            <w:pPr>
              <w:spacing w:line="360" w:lineRule="auto"/>
              <w:jc w:val="center"/>
              <w:rPr>
                <w:rFonts w:asciiTheme="minorEastAsia" w:hAnsiTheme="minorEastAsia" w:eastAsiaTheme="minorEastAsia"/>
                <w:sz w:val="28"/>
                <w:szCs w:val="28"/>
              </w:rPr>
            </w:pPr>
          </w:p>
        </w:tc>
      </w:tr>
      <w:tr w14:paraId="694AC73B">
        <w:tblPrEx>
          <w:tblBorders>
            <w:top w:val="double" w:color="00B0F0" w:sz="4" w:space="0"/>
            <w:left w:val="double" w:color="00B0F0" w:sz="4" w:space="0"/>
            <w:bottom w:val="double" w:color="00B0F0" w:sz="4" w:space="0"/>
            <w:right w:val="double" w:color="00B0F0" w:sz="4" w:space="0"/>
            <w:insideH w:val="single" w:color="00B0F0" w:sz="8" w:space="0"/>
            <w:insideV w:val="single" w:color="00B0F0" w:sz="8" w:space="0"/>
          </w:tblBorders>
          <w:tblCellMar>
            <w:top w:w="0" w:type="dxa"/>
            <w:left w:w="108" w:type="dxa"/>
            <w:bottom w:w="0" w:type="dxa"/>
            <w:right w:w="108" w:type="dxa"/>
          </w:tblCellMar>
        </w:tblPrEx>
        <w:trPr>
          <w:trHeight w:val="680" w:hRule="atLeast"/>
          <w:jc w:val="center"/>
        </w:trPr>
        <w:tc>
          <w:tcPr>
            <w:tcW w:w="930" w:type="dxa"/>
            <w:tcBorders>
              <w:tl2br w:val="nil"/>
              <w:tr2bl w:val="nil"/>
            </w:tcBorders>
            <w:shd w:val="clear" w:color="auto" w:fill="FFFFFF"/>
            <w:vAlign w:val="center"/>
          </w:tcPr>
          <w:p w14:paraId="0736F57A">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6</w:t>
            </w:r>
          </w:p>
        </w:tc>
        <w:tc>
          <w:tcPr>
            <w:tcW w:w="4166" w:type="dxa"/>
            <w:tcBorders>
              <w:tl2br w:val="nil"/>
              <w:tr2bl w:val="nil"/>
            </w:tcBorders>
            <w:shd w:val="clear" w:color="auto" w:fill="FFFFFF"/>
            <w:vAlign w:val="center"/>
          </w:tcPr>
          <w:p w14:paraId="24456AE5">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泌尿系统</w:t>
            </w:r>
          </w:p>
        </w:tc>
        <w:tc>
          <w:tcPr>
            <w:tcW w:w="1372" w:type="dxa"/>
            <w:tcBorders>
              <w:tl2br w:val="nil"/>
              <w:tr2bl w:val="nil"/>
            </w:tcBorders>
            <w:shd w:val="clear" w:color="auto" w:fill="FFFFFF"/>
            <w:vAlign w:val="center"/>
          </w:tcPr>
          <w:p w14:paraId="31F66017">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6</w:t>
            </w:r>
          </w:p>
        </w:tc>
        <w:tc>
          <w:tcPr>
            <w:tcW w:w="1600" w:type="dxa"/>
            <w:tcBorders>
              <w:tl2br w:val="nil"/>
              <w:tr2bl w:val="nil"/>
            </w:tcBorders>
            <w:shd w:val="clear" w:color="auto" w:fill="FFFFFF"/>
            <w:vAlign w:val="center"/>
          </w:tcPr>
          <w:p w14:paraId="5F05FF10">
            <w:pPr>
              <w:spacing w:line="360" w:lineRule="auto"/>
              <w:jc w:val="center"/>
              <w:rPr>
                <w:rFonts w:asciiTheme="minorEastAsia" w:hAnsiTheme="minorEastAsia" w:eastAsiaTheme="minorEastAsia"/>
                <w:sz w:val="28"/>
                <w:szCs w:val="28"/>
              </w:rPr>
            </w:pPr>
          </w:p>
        </w:tc>
      </w:tr>
      <w:tr w14:paraId="270E69AF">
        <w:tblPrEx>
          <w:tblBorders>
            <w:top w:val="double" w:color="00B0F0" w:sz="4" w:space="0"/>
            <w:left w:val="double" w:color="00B0F0" w:sz="4" w:space="0"/>
            <w:bottom w:val="double" w:color="00B0F0" w:sz="4" w:space="0"/>
            <w:right w:val="double" w:color="00B0F0" w:sz="4" w:space="0"/>
            <w:insideH w:val="single" w:color="00B0F0" w:sz="8" w:space="0"/>
            <w:insideV w:val="single" w:color="00B0F0" w:sz="8" w:space="0"/>
          </w:tblBorders>
          <w:tblCellMar>
            <w:top w:w="0" w:type="dxa"/>
            <w:left w:w="108" w:type="dxa"/>
            <w:bottom w:w="0" w:type="dxa"/>
            <w:right w:w="108" w:type="dxa"/>
          </w:tblCellMar>
        </w:tblPrEx>
        <w:trPr>
          <w:trHeight w:val="680" w:hRule="atLeast"/>
          <w:jc w:val="center"/>
        </w:trPr>
        <w:tc>
          <w:tcPr>
            <w:tcW w:w="930" w:type="dxa"/>
            <w:tcBorders>
              <w:tl2br w:val="nil"/>
              <w:tr2bl w:val="nil"/>
            </w:tcBorders>
            <w:shd w:val="clear" w:color="auto" w:fill="FFFFFF"/>
            <w:vAlign w:val="center"/>
          </w:tcPr>
          <w:p w14:paraId="3E572212">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7</w:t>
            </w:r>
          </w:p>
        </w:tc>
        <w:tc>
          <w:tcPr>
            <w:tcW w:w="4166" w:type="dxa"/>
            <w:tcBorders>
              <w:tl2br w:val="nil"/>
              <w:tr2bl w:val="nil"/>
            </w:tcBorders>
            <w:shd w:val="clear" w:color="auto" w:fill="FFFFFF"/>
            <w:vAlign w:val="center"/>
          </w:tcPr>
          <w:p w14:paraId="2F93E026">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生殖系统</w:t>
            </w:r>
          </w:p>
        </w:tc>
        <w:tc>
          <w:tcPr>
            <w:tcW w:w="1372" w:type="dxa"/>
            <w:tcBorders>
              <w:tl2br w:val="nil"/>
              <w:tr2bl w:val="nil"/>
            </w:tcBorders>
            <w:shd w:val="clear" w:color="auto" w:fill="FFFFFF"/>
            <w:vAlign w:val="center"/>
          </w:tcPr>
          <w:p w14:paraId="6E2BDDF4">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6</w:t>
            </w:r>
          </w:p>
        </w:tc>
        <w:tc>
          <w:tcPr>
            <w:tcW w:w="1600" w:type="dxa"/>
            <w:tcBorders>
              <w:tl2br w:val="nil"/>
              <w:tr2bl w:val="nil"/>
            </w:tcBorders>
            <w:shd w:val="clear" w:color="auto" w:fill="FFFFFF"/>
            <w:vAlign w:val="center"/>
          </w:tcPr>
          <w:p w14:paraId="550CB4CF">
            <w:pPr>
              <w:spacing w:line="360" w:lineRule="auto"/>
              <w:jc w:val="center"/>
              <w:rPr>
                <w:rFonts w:asciiTheme="minorEastAsia" w:hAnsiTheme="minorEastAsia" w:eastAsiaTheme="minorEastAsia"/>
                <w:sz w:val="28"/>
                <w:szCs w:val="28"/>
              </w:rPr>
            </w:pPr>
          </w:p>
        </w:tc>
      </w:tr>
      <w:tr w14:paraId="449A5668">
        <w:tblPrEx>
          <w:tblBorders>
            <w:top w:val="double" w:color="00B0F0" w:sz="4" w:space="0"/>
            <w:left w:val="double" w:color="00B0F0" w:sz="4" w:space="0"/>
            <w:bottom w:val="double" w:color="00B0F0" w:sz="4" w:space="0"/>
            <w:right w:val="double" w:color="00B0F0" w:sz="4" w:space="0"/>
            <w:insideH w:val="single" w:color="00B0F0" w:sz="8" w:space="0"/>
            <w:insideV w:val="single" w:color="00B0F0" w:sz="8" w:space="0"/>
          </w:tblBorders>
          <w:tblCellMar>
            <w:top w:w="0" w:type="dxa"/>
            <w:left w:w="108" w:type="dxa"/>
            <w:bottom w:w="0" w:type="dxa"/>
            <w:right w:w="108" w:type="dxa"/>
          </w:tblCellMar>
        </w:tblPrEx>
        <w:trPr>
          <w:trHeight w:val="680" w:hRule="atLeast"/>
          <w:jc w:val="center"/>
        </w:trPr>
        <w:tc>
          <w:tcPr>
            <w:tcW w:w="930" w:type="dxa"/>
            <w:tcBorders>
              <w:tl2br w:val="nil"/>
              <w:tr2bl w:val="nil"/>
            </w:tcBorders>
            <w:shd w:val="clear" w:color="auto" w:fill="FFFFFF"/>
            <w:vAlign w:val="center"/>
          </w:tcPr>
          <w:p w14:paraId="5687FA54">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8</w:t>
            </w:r>
          </w:p>
        </w:tc>
        <w:tc>
          <w:tcPr>
            <w:tcW w:w="4166" w:type="dxa"/>
            <w:tcBorders>
              <w:tl2br w:val="nil"/>
              <w:tr2bl w:val="nil"/>
            </w:tcBorders>
            <w:shd w:val="clear" w:color="auto" w:fill="FFFFFF"/>
            <w:vAlign w:val="center"/>
          </w:tcPr>
          <w:p w14:paraId="2253AF46">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内分泌系统</w:t>
            </w:r>
          </w:p>
        </w:tc>
        <w:tc>
          <w:tcPr>
            <w:tcW w:w="1372" w:type="dxa"/>
            <w:tcBorders>
              <w:tl2br w:val="nil"/>
              <w:tr2bl w:val="nil"/>
            </w:tcBorders>
            <w:shd w:val="clear" w:color="auto" w:fill="FFFFFF"/>
            <w:vAlign w:val="center"/>
          </w:tcPr>
          <w:p w14:paraId="11595FB2">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4</w:t>
            </w:r>
          </w:p>
        </w:tc>
        <w:tc>
          <w:tcPr>
            <w:tcW w:w="1600" w:type="dxa"/>
            <w:tcBorders>
              <w:tl2br w:val="nil"/>
              <w:tr2bl w:val="nil"/>
            </w:tcBorders>
            <w:shd w:val="clear" w:color="auto" w:fill="FFFFFF"/>
            <w:vAlign w:val="center"/>
          </w:tcPr>
          <w:p w14:paraId="5ADC942B">
            <w:pPr>
              <w:spacing w:line="360" w:lineRule="auto"/>
              <w:jc w:val="center"/>
              <w:rPr>
                <w:rFonts w:asciiTheme="minorEastAsia" w:hAnsiTheme="minorEastAsia" w:eastAsiaTheme="minorEastAsia"/>
                <w:sz w:val="28"/>
                <w:szCs w:val="28"/>
              </w:rPr>
            </w:pPr>
          </w:p>
        </w:tc>
      </w:tr>
      <w:tr w14:paraId="242AFDB5">
        <w:tblPrEx>
          <w:tblBorders>
            <w:top w:val="double" w:color="00B0F0" w:sz="4" w:space="0"/>
            <w:left w:val="double" w:color="00B0F0" w:sz="4" w:space="0"/>
            <w:bottom w:val="double" w:color="00B0F0" w:sz="4" w:space="0"/>
            <w:right w:val="double" w:color="00B0F0" w:sz="4" w:space="0"/>
            <w:insideH w:val="single" w:color="00B0F0" w:sz="8" w:space="0"/>
            <w:insideV w:val="single" w:color="00B0F0" w:sz="8" w:space="0"/>
          </w:tblBorders>
          <w:tblCellMar>
            <w:top w:w="0" w:type="dxa"/>
            <w:left w:w="108" w:type="dxa"/>
            <w:bottom w:w="0" w:type="dxa"/>
            <w:right w:w="108" w:type="dxa"/>
          </w:tblCellMar>
        </w:tblPrEx>
        <w:trPr>
          <w:trHeight w:val="680" w:hRule="atLeast"/>
          <w:jc w:val="center"/>
        </w:trPr>
        <w:tc>
          <w:tcPr>
            <w:tcW w:w="930" w:type="dxa"/>
            <w:tcBorders>
              <w:tl2br w:val="nil"/>
              <w:tr2bl w:val="nil"/>
            </w:tcBorders>
            <w:shd w:val="clear" w:color="auto" w:fill="FFFFFF"/>
            <w:vAlign w:val="center"/>
          </w:tcPr>
          <w:p w14:paraId="28FAC32F">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9</w:t>
            </w:r>
          </w:p>
        </w:tc>
        <w:tc>
          <w:tcPr>
            <w:tcW w:w="4166" w:type="dxa"/>
            <w:tcBorders>
              <w:tl2br w:val="nil"/>
              <w:tr2bl w:val="nil"/>
            </w:tcBorders>
            <w:shd w:val="clear" w:color="auto" w:fill="FFFFFF"/>
            <w:vAlign w:val="center"/>
          </w:tcPr>
          <w:p w14:paraId="16386511">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脉管系统</w:t>
            </w:r>
          </w:p>
        </w:tc>
        <w:tc>
          <w:tcPr>
            <w:tcW w:w="1372" w:type="dxa"/>
            <w:tcBorders>
              <w:tl2br w:val="nil"/>
              <w:tr2bl w:val="nil"/>
            </w:tcBorders>
            <w:shd w:val="clear" w:color="auto" w:fill="FFFFFF"/>
            <w:vAlign w:val="center"/>
          </w:tcPr>
          <w:p w14:paraId="39D0C149">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16</w:t>
            </w:r>
          </w:p>
        </w:tc>
        <w:tc>
          <w:tcPr>
            <w:tcW w:w="1600" w:type="dxa"/>
            <w:tcBorders>
              <w:tl2br w:val="nil"/>
              <w:tr2bl w:val="nil"/>
            </w:tcBorders>
            <w:shd w:val="clear" w:color="auto" w:fill="FFFFFF"/>
            <w:vAlign w:val="center"/>
          </w:tcPr>
          <w:p w14:paraId="06B6984D">
            <w:pPr>
              <w:spacing w:line="360" w:lineRule="auto"/>
              <w:jc w:val="center"/>
              <w:rPr>
                <w:rFonts w:asciiTheme="minorEastAsia" w:hAnsiTheme="minorEastAsia" w:eastAsiaTheme="minorEastAsia"/>
                <w:sz w:val="28"/>
                <w:szCs w:val="28"/>
              </w:rPr>
            </w:pPr>
          </w:p>
        </w:tc>
      </w:tr>
      <w:tr w14:paraId="218B19DF">
        <w:tblPrEx>
          <w:tblBorders>
            <w:top w:val="double" w:color="00B0F0" w:sz="4" w:space="0"/>
            <w:left w:val="double" w:color="00B0F0" w:sz="4" w:space="0"/>
            <w:bottom w:val="double" w:color="00B0F0" w:sz="4" w:space="0"/>
            <w:right w:val="double" w:color="00B0F0" w:sz="4" w:space="0"/>
            <w:insideH w:val="single" w:color="00B0F0" w:sz="8" w:space="0"/>
            <w:insideV w:val="single" w:color="00B0F0" w:sz="8" w:space="0"/>
          </w:tblBorders>
          <w:tblCellMar>
            <w:top w:w="0" w:type="dxa"/>
            <w:left w:w="108" w:type="dxa"/>
            <w:bottom w:w="0" w:type="dxa"/>
            <w:right w:w="108" w:type="dxa"/>
          </w:tblCellMar>
        </w:tblPrEx>
        <w:trPr>
          <w:trHeight w:val="680" w:hRule="atLeast"/>
          <w:jc w:val="center"/>
        </w:trPr>
        <w:tc>
          <w:tcPr>
            <w:tcW w:w="930" w:type="dxa"/>
            <w:tcBorders>
              <w:tl2br w:val="nil"/>
              <w:tr2bl w:val="nil"/>
            </w:tcBorders>
            <w:shd w:val="clear" w:color="auto" w:fill="FFFFFF"/>
            <w:vAlign w:val="center"/>
          </w:tcPr>
          <w:p w14:paraId="7F2B7A73">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10</w:t>
            </w:r>
          </w:p>
        </w:tc>
        <w:tc>
          <w:tcPr>
            <w:tcW w:w="4166" w:type="dxa"/>
            <w:tcBorders>
              <w:tl2br w:val="nil"/>
              <w:tr2bl w:val="nil"/>
            </w:tcBorders>
            <w:shd w:val="clear" w:color="auto" w:fill="FFFFFF"/>
            <w:vAlign w:val="center"/>
          </w:tcPr>
          <w:p w14:paraId="21ABFBA1">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感觉器</w:t>
            </w:r>
          </w:p>
        </w:tc>
        <w:tc>
          <w:tcPr>
            <w:tcW w:w="1372" w:type="dxa"/>
            <w:tcBorders>
              <w:tl2br w:val="nil"/>
              <w:tr2bl w:val="nil"/>
            </w:tcBorders>
            <w:shd w:val="clear" w:color="auto" w:fill="FFFFFF"/>
            <w:vAlign w:val="center"/>
          </w:tcPr>
          <w:p w14:paraId="12FA2642">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6</w:t>
            </w:r>
          </w:p>
        </w:tc>
        <w:tc>
          <w:tcPr>
            <w:tcW w:w="1600" w:type="dxa"/>
            <w:tcBorders>
              <w:tl2br w:val="nil"/>
              <w:tr2bl w:val="nil"/>
            </w:tcBorders>
            <w:shd w:val="clear" w:color="auto" w:fill="FFFFFF"/>
            <w:vAlign w:val="center"/>
          </w:tcPr>
          <w:p w14:paraId="450BE33D">
            <w:pPr>
              <w:spacing w:line="360" w:lineRule="auto"/>
              <w:jc w:val="center"/>
              <w:rPr>
                <w:rFonts w:asciiTheme="minorEastAsia" w:hAnsiTheme="minorEastAsia" w:eastAsiaTheme="minorEastAsia"/>
                <w:sz w:val="28"/>
                <w:szCs w:val="28"/>
              </w:rPr>
            </w:pPr>
          </w:p>
        </w:tc>
      </w:tr>
      <w:tr w14:paraId="2A68D106">
        <w:tblPrEx>
          <w:tblBorders>
            <w:top w:val="double" w:color="00B0F0" w:sz="4" w:space="0"/>
            <w:left w:val="double" w:color="00B0F0" w:sz="4" w:space="0"/>
            <w:bottom w:val="double" w:color="00B0F0" w:sz="4" w:space="0"/>
            <w:right w:val="double" w:color="00B0F0" w:sz="4" w:space="0"/>
            <w:insideH w:val="single" w:color="00B0F0" w:sz="8" w:space="0"/>
            <w:insideV w:val="single" w:color="00B0F0" w:sz="8" w:space="0"/>
          </w:tblBorders>
          <w:tblCellMar>
            <w:top w:w="0" w:type="dxa"/>
            <w:left w:w="108" w:type="dxa"/>
            <w:bottom w:w="0" w:type="dxa"/>
            <w:right w:w="108" w:type="dxa"/>
          </w:tblCellMar>
        </w:tblPrEx>
        <w:trPr>
          <w:trHeight w:val="680" w:hRule="atLeast"/>
          <w:jc w:val="center"/>
        </w:trPr>
        <w:tc>
          <w:tcPr>
            <w:tcW w:w="930" w:type="dxa"/>
            <w:tcBorders>
              <w:tl2br w:val="nil"/>
              <w:tr2bl w:val="nil"/>
            </w:tcBorders>
            <w:shd w:val="clear" w:color="auto" w:fill="FFFFFF"/>
            <w:vAlign w:val="center"/>
          </w:tcPr>
          <w:p w14:paraId="4FF25EF8">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11</w:t>
            </w:r>
          </w:p>
        </w:tc>
        <w:tc>
          <w:tcPr>
            <w:tcW w:w="4166" w:type="dxa"/>
            <w:tcBorders>
              <w:tl2br w:val="nil"/>
              <w:tr2bl w:val="nil"/>
            </w:tcBorders>
            <w:shd w:val="clear" w:color="auto" w:fill="FFFFFF"/>
            <w:vAlign w:val="center"/>
          </w:tcPr>
          <w:p w14:paraId="0471251D">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神经系统</w:t>
            </w:r>
          </w:p>
        </w:tc>
        <w:tc>
          <w:tcPr>
            <w:tcW w:w="1372" w:type="dxa"/>
            <w:tcBorders>
              <w:tl2br w:val="nil"/>
              <w:tr2bl w:val="nil"/>
            </w:tcBorders>
            <w:shd w:val="clear" w:color="auto" w:fill="FFFFFF"/>
            <w:vAlign w:val="center"/>
          </w:tcPr>
          <w:p w14:paraId="7A32AEF4">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16</w:t>
            </w:r>
          </w:p>
        </w:tc>
        <w:tc>
          <w:tcPr>
            <w:tcW w:w="1600" w:type="dxa"/>
            <w:tcBorders>
              <w:tl2br w:val="nil"/>
              <w:tr2bl w:val="nil"/>
            </w:tcBorders>
            <w:shd w:val="clear" w:color="auto" w:fill="FFFFFF"/>
            <w:vAlign w:val="center"/>
          </w:tcPr>
          <w:p w14:paraId="43423EF5">
            <w:pPr>
              <w:spacing w:line="360" w:lineRule="auto"/>
              <w:jc w:val="center"/>
              <w:rPr>
                <w:rFonts w:asciiTheme="minorEastAsia" w:hAnsiTheme="minorEastAsia" w:eastAsiaTheme="minorEastAsia"/>
                <w:sz w:val="28"/>
                <w:szCs w:val="28"/>
              </w:rPr>
            </w:pPr>
          </w:p>
        </w:tc>
      </w:tr>
      <w:tr w14:paraId="510312C8">
        <w:tblPrEx>
          <w:tblBorders>
            <w:top w:val="double" w:color="00B0F0" w:sz="4" w:space="0"/>
            <w:left w:val="double" w:color="00B0F0" w:sz="4" w:space="0"/>
            <w:bottom w:val="double" w:color="00B0F0" w:sz="4" w:space="0"/>
            <w:right w:val="double" w:color="00B0F0" w:sz="4" w:space="0"/>
            <w:insideH w:val="single" w:color="00B0F0" w:sz="8" w:space="0"/>
            <w:insideV w:val="single" w:color="00B0F0" w:sz="8" w:space="0"/>
          </w:tblBorders>
          <w:tblCellMar>
            <w:top w:w="0" w:type="dxa"/>
            <w:left w:w="108" w:type="dxa"/>
            <w:bottom w:w="0" w:type="dxa"/>
            <w:right w:w="108" w:type="dxa"/>
          </w:tblCellMar>
        </w:tblPrEx>
        <w:trPr>
          <w:trHeight w:val="680" w:hRule="atLeast"/>
          <w:jc w:val="center"/>
        </w:trPr>
        <w:tc>
          <w:tcPr>
            <w:tcW w:w="930" w:type="dxa"/>
            <w:tcBorders>
              <w:tl2br w:val="nil"/>
              <w:tr2bl w:val="nil"/>
            </w:tcBorders>
            <w:shd w:val="clear" w:color="auto" w:fill="FFFFFF"/>
            <w:vAlign w:val="center"/>
          </w:tcPr>
          <w:p w14:paraId="04A811C0">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12</w:t>
            </w:r>
          </w:p>
        </w:tc>
        <w:tc>
          <w:tcPr>
            <w:tcW w:w="4166" w:type="dxa"/>
            <w:tcBorders>
              <w:tl2br w:val="nil"/>
              <w:tr2bl w:val="nil"/>
            </w:tcBorders>
            <w:shd w:val="clear" w:color="auto" w:fill="FFFFFF"/>
            <w:vAlign w:val="center"/>
          </w:tcPr>
          <w:p w14:paraId="1FD4EC43">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胚胎发育概要</w:t>
            </w:r>
          </w:p>
        </w:tc>
        <w:tc>
          <w:tcPr>
            <w:tcW w:w="1372" w:type="dxa"/>
            <w:tcBorders>
              <w:tl2br w:val="nil"/>
              <w:tr2bl w:val="nil"/>
            </w:tcBorders>
            <w:shd w:val="clear" w:color="auto" w:fill="FFFFFF"/>
            <w:vAlign w:val="center"/>
          </w:tcPr>
          <w:p w14:paraId="0CBF3471">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4</w:t>
            </w:r>
          </w:p>
        </w:tc>
        <w:tc>
          <w:tcPr>
            <w:tcW w:w="1600" w:type="dxa"/>
            <w:tcBorders>
              <w:tl2br w:val="nil"/>
              <w:tr2bl w:val="nil"/>
            </w:tcBorders>
            <w:shd w:val="clear" w:color="auto" w:fill="FFFFFF"/>
            <w:vAlign w:val="center"/>
          </w:tcPr>
          <w:p w14:paraId="4A6F5B94">
            <w:pPr>
              <w:spacing w:line="360" w:lineRule="auto"/>
              <w:jc w:val="center"/>
              <w:rPr>
                <w:rFonts w:asciiTheme="minorEastAsia" w:hAnsiTheme="minorEastAsia" w:eastAsiaTheme="minorEastAsia"/>
                <w:sz w:val="28"/>
                <w:szCs w:val="28"/>
              </w:rPr>
            </w:pPr>
          </w:p>
        </w:tc>
      </w:tr>
      <w:tr w14:paraId="61C36C5D">
        <w:tblPrEx>
          <w:tblBorders>
            <w:top w:val="double" w:color="00B0F0" w:sz="4" w:space="0"/>
            <w:left w:val="double" w:color="00B0F0" w:sz="4" w:space="0"/>
            <w:bottom w:val="double" w:color="00B0F0" w:sz="4" w:space="0"/>
            <w:right w:val="double" w:color="00B0F0" w:sz="4" w:space="0"/>
            <w:insideH w:val="single" w:color="00B0F0" w:sz="8" w:space="0"/>
            <w:insideV w:val="single" w:color="00B0F0" w:sz="8" w:space="0"/>
          </w:tblBorders>
          <w:tblCellMar>
            <w:top w:w="0" w:type="dxa"/>
            <w:left w:w="108" w:type="dxa"/>
            <w:bottom w:w="0" w:type="dxa"/>
            <w:right w:w="108" w:type="dxa"/>
          </w:tblCellMar>
        </w:tblPrEx>
        <w:trPr>
          <w:trHeight w:val="680" w:hRule="atLeast"/>
          <w:jc w:val="center"/>
        </w:trPr>
        <w:tc>
          <w:tcPr>
            <w:tcW w:w="930" w:type="dxa"/>
            <w:tcBorders>
              <w:tl2br w:val="nil"/>
              <w:tr2bl w:val="nil"/>
            </w:tcBorders>
            <w:shd w:val="clear" w:color="auto" w:fill="FFFFFF"/>
            <w:vAlign w:val="center"/>
          </w:tcPr>
          <w:p w14:paraId="19310333">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总计</w:t>
            </w:r>
          </w:p>
        </w:tc>
        <w:tc>
          <w:tcPr>
            <w:tcW w:w="4166" w:type="dxa"/>
            <w:tcBorders>
              <w:tl2br w:val="nil"/>
              <w:tr2bl w:val="nil"/>
            </w:tcBorders>
            <w:shd w:val="clear" w:color="auto" w:fill="FFFFFF"/>
            <w:vAlign w:val="center"/>
          </w:tcPr>
          <w:p w14:paraId="41C7B60C">
            <w:pPr>
              <w:spacing w:line="360" w:lineRule="auto"/>
              <w:jc w:val="center"/>
              <w:rPr>
                <w:rFonts w:asciiTheme="minorEastAsia" w:hAnsiTheme="minorEastAsia" w:eastAsiaTheme="minorEastAsia"/>
                <w:sz w:val="28"/>
                <w:szCs w:val="28"/>
              </w:rPr>
            </w:pPr>
          </w:p>
        </w:tc>
        <w:tc>
          <w:tcPr>
            <w:tcW w:w="1372" w:type="dxa"/>
            <w:tcBorders>
              <w:tl2br w:val="nil"/>
              <w:tr2bl w:val="nil"/>
            </w:tcBorders>
            <w:shd w:val="clear" w:color="auto" w:fill="FFFFFF"/>
            <w:vAlign w:val="center"/>
          </w:tcPr>
          <w:p w14:paraId="7813AF91">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98</w:t>
            </w:r>
          </w:p>
        </w:tc>
        <w:tc>
          <w:tcPr>
            <w:tcW w:w="1600" w:type="dxa"/>
            <w:tcBorders>
              <w:tl2br w:val="nil"/>
              <w:tr2bl w:val="nil"/>
            </w:tcBorders>
            <w:shd w:val="clear" w:color="auto" w:fill="FFFFFF"/>
            <w:vAlign w:val="center"/>
          </w:tcPr>
          <w:p w14:paraId="4F575A03">
            <w:pPr>
              <w:spacing w:line="360" w:lineRule="auto"/>
              <w:jc w:val="center"/>
              <w:rPr>
                <w:rFonts w:asciiTheme="minorEastAsia" w:hAnsiTheme="minorEastAsia" w:eastAsiaTheme="minorEastAsia"/>
                <w:sz w:val="28"/>
                <w:szCs w:val="28"/>
              </w:rPr>
            </w:pPr>
          </w:p>
        </w:tc>
      </w:tr>
    </w:tbl>
    <w:p w14:paraId="5B5F57CE"/>
    <w:p w14:paraId="065A88B1">
      <w:pPr>
        <w:jc w:val="center"/>
      </w:pPr>
    </w:p>
    <w:p w14:paraId="47219050">
      <w:pPr>
        <w:jc w:val="center"/>
      </w:pPr>
    </w:p>
    <w:p w14:paraId="5F5A2E05">
      <w:pPr>
        <w:jc w:val="center"/>
      </w:pPr>
    </w:p>
    <w:p w14:paraId="14662E4C">
      <w:pPr>
        <w:jc w:val="center"/>
      </w:pPr>
    </w:p>
    <w:p w14:paraId="62C0D2DD">
      <w:pPr>
        <w:jc w:val="center"/>
      </w:pPr>
    </w:p>
    <w:p w14:paraId="04195A8C">
      <w:pPr>
        <w:jc w:val="center"/>
      </w:pPr>
    </w:p>
    <w:p w14:paraId="162F7120">
      <w:pPr>
        <w:jc w:val="center"/>
      </w:pPr>
    </w:p>
    <w:p w14:paraId="573F1B3C">
      <w:pPr>
        <w:jc w:val="center"/>
      </w:pPr>
    </w:p>
    <w:p w14:paraId="2F1DCB14">
      <w:pPr>
        <w:jc w:val="center"/>
      </w:pPr>
    </w:p>
    <w:p w14:paraId="189A9730">
      <w:pPr>
        <w:jc w:val="center"/>
      </w:pPr>
    </w:p>
    <w:p w14:paraId="1F7A8AED">
      <w:pPr>
        <w:jc w:val="center"/>
      </w:pPr>
    </w:p>
    <w:p w14:paraId="1C6BB112">
      <w:pPr>
        <w:jc w:val="center"/>
      </w:pPr>
    </w:p>
    <w:p w14:paraId="63B5C0AE">
      <w:pPr>
        <w:keepNext/>
        <w:keepLines/>
        <w:spacing w:before="260" w:after="260" w:line="416" w:lineRule="atLeast"/>
        <w:jc w:val="center"/>
        <w:outlineLvl w:val="1"/>
        <w:rPr>
          <w:rFonts w:hint="eastAsia" w:ascii="微软简老宋" w:hAnsi="微软简老宋" w:cs="微软简老宋" w:eastAsiaTheme="minorEastAsia"/>
          <w:color w:val="00B0F0"/>
          <w:sz w:val="32"/>
          <w:szCs w:val="32"/>
        </w:rPr>
      </w:pPr>
      <w:r>
        <w:rPr>
          <w:rFonts w:hint="eastAsia" w:ascii="微软简老宋" w:hAnsi="微软简老宋" w:eastAsia="微软简老宋" w:cs="微软简老宋"/>
          <w:color w:val="00B0F0"/>
          <w:sz w:val="32"/>
          <w:szCs w:val="32"/>
        </w:rPr>
        <w:t>单元一  绪论</w:t>
      </w:r>
      <w:bookmarkStart w:id="0" w:name="_GoBack"/>
      <w:bookmarkEnd w:id="0"/>
    </w:p>
    <w:tbl>
      <w:tblPr>
        <w:tblStyle w:val="11"/>
        <w:tblW w:w="10205" w:type="dxa"/>
        <w:jc w:val="center"/>
        <w:tblBorders>
          <w:top w:val="double" w:color="00B0F0" w:sz="4" w:space="0"/>
          <w:left w:val="double" w:color="00B0F0" w:sz="4" w:space="0"/>
          <w:bottom w:val="double" w:color="00B0F0" w:sz="4" w:space="0"/>
          <w:right w:val="double" w:color="00B0F0" w:sz="4" w:space="0"/>
          <w:insideH w:val="single" w:color="4472C4" w:themeColor="accent5" w:sz="4" w:space="0"/>
          <w:insideV w:val="single" w:color="4472C4" w:themeColor="accent5" w:sz="4" w:space="0"/>
        </w:tblBorders>
        <w:tblLayout w:type="fixed"/>
        <w:tblCellMar>
          <w:top w:w="0" w:type="dxa"/>
          <w:left w:w="108" w:type="dxa"/>
          <w:bottom w:w="0" w:type="dxa"/>
          <w:right w:w="108" w:type="dxa"/>
        </w:tblCellMar>
      </w:tblPr>
      <w:tblGrid>
        <w:gridCol w:w="1544"/>
        <w:gridCol w:w="7007"/>
        <w:gridCol w:w="1654"/>
      </w:tblGrid>
      <w:tr w14:paraId="3B03AD46">
        <w:tblPrEx>
          <w:tblBorders>
            <w:top w:val="double" w:color="00B0F0" w:sz="4" w:space="0"/>
            <w:left w:val="double" w:color="00B0F0" w:sz="4" w:space="0"/>
            <w:bottom w:val="double" w:color="00B0F0" w:sz="4" w:space="0"/>
            <w:right w:val="double" w:color="00B0F0" w:sz="4" w:space="0"/>
            <w:insideH w:val="single" w:color="4472C4" w:themeColor="accent5" w:sz="4" w:space="0"/>
            <w:insideV w:val="single" w:color="4472C4" w:themeColor="accent5" w:sz="4" w:space="0"/>
          </w:tblBorders>
          <w:tblCellMar>
            <w:top w:w="0" w:type="dxa"/>
            <w:left w:w="108" w:type="dxa"/>
            <w:bottom w:w="0" w:type="dxa"/>
            <w:right w:w="108" w:type="dxa"/>
          </w:tblCellMar>
        </w:tblPrEx>
        <w:trPr>
          <w:trHeight w:val="680" w:hRule="atLeast"/>
          <w:jc w:val="center"/>
        </w:trPr>
        <w:tc>
          <w:tcPr>
            <w:tcW w:w="1584" w:type="dxa"/>
            <w:tcBorders>
              <w:tl2br w:val="nil"/>
              <w:tr2bl w:val="nil"/>
            </w:tcBorders>
            <w:shd w:val="clear" w:color="auto" w:fill="B7F1FF"/>
            <w:vAlign w:val="center"/>
          </w:tcPr>
          <w:p w14:paraId="16DCDD7B">
            <w:pPr>
              <w:spacing w:line="360" w:lineRule="auto"/>
              <w:jc w:val="center"/>
              <w:rPr>
                <w:b/>
                <w:sz w:val="24"/>
                <w:szCs w:val="24"/>
              </w:rPr>
            </w:pPr>
            <w:r>
              <w:rPr>
                <w:b/>
                <w:sz w:val="24"/>
                <w:szCs w:val="24"/>
              </w:rPr>
              <w:t>课</w:t>
            </w:r>
            <w:r>
              <w:rPr>
                <w:rFonts w:hint="eastAsia"/>
                <w:b/>
                <w:sz w:val="24"/>
                <w:szCs w:val="24"/>
              </w:rPr>
              <w:t>题</w:t>
            </w:r>
          </w:p>
        </w:tc>
        <w:tc>
          <w:tcPr>
            <w:tcW w:w="8904" w:type="dxa"/>
            <w:gridSpan w:val="2"/>
            <w:tcBorders>
              <w:tl2br w:val="nil"/>
              <w:tr2bl w:val="nil"/>
            </w:tcBorders>
            <w:vAlign w:val="center"/>
          </w:tcPr>
          <w:p w14:paraId="44577C38">
            <w:pPr>
              <w:spacing w:line="360" w:lineRule="auto"/>
              <w:ind w:hanging="8"/>
            </w:pPr>
            <w:r>
              <w:rPr>
                <w:rFonts w:hint="eastAsia"/>
                <w:color w:val="00B0F0"/>
                <w:sz w:val="32"/>
                <w:szCs w:val="32"/>
              </w:rPr>
              <w:t>绪论</w:t>
            </w:r>
          </w:p>
        </w:tc>
      </w:tr>
      <w:tr w14:paraId="3202D8E2">
        <w:tblPrEx>
          <w:tblBorders>
            <w:top w:val="double" w:color="00B0F0" w:sz="4" w:space="0"/>
            <w:left w:val="double" w:color="00B0F0" w:sz="4" w:space="0"/>
            <w:bottom w:val="double" w:color="00B0F0" w:sz="4" w:space="0"/>
            <w:right w:val="double" w:color="00B0F0" w:sz="4" w:space="0"/>
            <w:insideH w:val="single" w:color="4472C4" w:themeColor="accent5" w:sz="4" w:space="0"/>
            <w:insideV w:val="single" w:color="4472C4" w:themeColor="accent5" w:sz="4" w:space="0"/>
          </w:tblBorders>
          <w:tblCellMar>
            <w:top w:w="0" w:type="dxa"/>
            <w:left w:w="108" w:type="dxa"/>
            <w:bottom w:w="0" w:type="dxa"/>
            <w:right w:w="108" w:type="dxa"/>
          </w:tblCellMar>
        </w:tblPrEx>
        <w:trPr>
          <w:trHeight w:val="680" w:hRule="atLeast"/>
          <w:jc w:val="center"/>
        </w:trPr>
        <w:tc>
          <w:tcPr>
            <w:tcW w:w="1584" w:type="dxa"/>
            <w:tcBorders>
              <w:tl2br w:val="nil"/>
              <w:tr2bl w:val="nil"/>
            </w:tcBorders>
            <w:shd w:val="clear" w:color="auto" w:fill="B7F1FF"/>
            <w:vAlign w:val="center"/>
          </w:tcPr>
          <w:p w14:paraId="11DC9C80">
            <w:pPr>
              <w:spacing w:line="360" w:lineRule="auto"/>
              <w:jc w:val="center"/>
              <w:rPr>
                <w:b/>
                <w:sz w:val="24"/>
                <w:szCs w:val="24"/>
              </w:rPr>
            </w:pPr>
            <w:r>
              <w:rPr>
                <w:b/>
                <w:sz w:val="24"/>
                <w:szCs w:val="24"/>
              </w:rPr>
              <w:t>课时</w:t>
            </w:r>
          </w:p>
        </w:tc>
        <w:tc>
          <w:tcPr>
            <w:tcW w:w="8904" w:type="dxa"/>
            <w:gridSpan w:val="2"/>
            <w:tcBorders>
              <w:tl2br w:val="nil"/>
              <w:tr2bl w:val="nil"/>
            </w:tcBorders>
            <w:vAlign w:val="center"/>
          </w:tcPr>
          <w:p w14:paraId="46B54D47">
            <w:pPr>
              <w:spacing w:line="360" w:lineRule="auto"/>
              <w:rPr>
                <w:sz w:val="24"/>
                <w:szCs w:val="24"/>
              </w:rPr>
            </w:pPr>
            <w:r>
              <w:rPr>
                <w:rFonts w:hint="eastAsia"/>
                <w:sz w:val="24"/>
                <w:szCs w:val="24"/>
              </w:rPr>
              <w:t>2</w:t>
            </w:r>
            <w:r>
              <w:rPr>
                <w:sz w:val="24"/>
                <w:szCs w:val="24"/>
              </w:rPr>
              <w:t>课时</w:t>
            </w:r>
            <w:r>
              <w:rPr>
                <w:rFonts w:hint="eastAsia"/>
                <w:sz w:val="24"/>
                <w:szCs w:val="24"/>
              </w:rPr>
              <w:t>（90min）。</w:t>
            </w:r>
          </w:p>
        </w:tc>
      </w:tr>
      <w:tr w14:paraId="5BC559F6">
        <w:tblPrEx>
          <w:tblBorders>
            <w:top w:val="double" w:color="00B0F0" w:sz="4" w:space="0"/>
            <w:left w:val="double" w:color="00B0F0" w:sz="4" w:space="0"/>
            <w:bottom w:val="double" w:color="00B0F0" w:sz="4" w:space="0"/>
            <w:right w:val="double" w:color="00B0F0" w:sz="4" w:space="0"/>
            <w:insideH w:val="single" w:color="4472C4" w:themeColor="accent5" w:sz="4" w:space="0"/>
            <w:insideV w:val="single" w:color="4472C4" w:themeColor="accent5" w:sz="4" w:space="0"/>
          </w:tblBorders>
          <w:tblCellMar>
            <w:top w:w="0" w:type="dxa"/>
            <w:left w:w="108" w:type="dxa"/>
            <w:bottom w:w="0" w:type="dxa"/>
            <w:right w:w="108" w:type="dxa"/>
          </w:tblCellMar>
        </w:tblPrEx>
        <w:trPr>
          <w:trHeight w:val="680" w:hRule="atLeast"/>
          <w:jc w:val="center"/>
        </w:trPr>
        <w:tc>
          <w:tcPr>
            <w:tcW w:w="1584" w:type="dxa"/>
            <w:tcBorders>
              <w:tl2br w:val="nil"/>
              <w:tr2bl w:val="nil"/>
            </w:tcBorders>
            <w:shd w:val="clear" w:color="auto" w:fill="B7F1FF"/>
            <w:vAlign w:val="center"/>
          </w:tcPr>
          <w:p w14:paraId="5F5BB388">
            <w:pPr>
              <w:spacing w:line="360" w:lineRule="auto"/>
              <w:jc w:val="center"/>
              <w:rPr>
                <w:b/>
                <w:sz w:val="24"/>
                <w:szCs w:val="24"/>
              </w:rPr>
            </w:pPr>
            <w:r>
              <w:rPr>
                <w:b/>
                <w:sz w:val="24"/>
                <w:szCs w:val="24"/>
              </w:rPr>
              <w:t>教学目标</w:t>
            </w:r>
          </w:p>
        </w:tc>
        <w:tc>
          <w:tcPr>
            <w:tcW w:w="8904" w:type="dxa"/>
            <w:gridSpan w:val="2"/>
            <w:tcBorders>
              <w:tl2br w:val="nil"/>
              <w:tr2bl w:val="nil"/>
            </w:tcBorders>
            <w:vAlign w:val="center"/>
          </w:tcPr>
          <w:p w14:paraId="15328E99">
            <w:pPr>
              <w:spacing w:line="360" w:lineRule="auto"/>
              <w:ind w:hanging="8"/>
              <w:rPr>
                <w:rFonts w:ascii="宋体"/>
                <w:b/>
                <w:color w:val="00B0F0"/>
                <w:sz w:val="24"/>
                <w:szCs w:val="24"/>
              </w:rPr>
            </w:pPr>
            <w:r>
              <w:rPr>
                <w:rFonts w:ascii="宋体"/>
                <w:b/>
                <w:color w:val="00B0F0"/>
                <w:sz w:val="24"/>
                <w:szCs w:val="24"/>
              </w:rPr>
              <w:t>知识</w:t>
            </w:r>
            <w:r>
              <w:rPr>
                <w:rFonts w:hint="eastAsia" w:ascii="宋体"/>
                <w:b/>
                <w:color w:val="00B0F0"/>
                <w:sz w:val="24"/>
                <w:szCs w:val="24"/>
              </w:rPr>
              <w:t>技能</w:t>
            </w:r>
            <w:r>
              <w:rPr>
                <w:rFonts w:ascii="宋体"/>
                <w:b/>
                <w:color w:val="00B0F0"/>
                <w:sz w:val="24"/>
                <w:szCs w:val="24"/>
              </w:rPr>
              <w:t>目标：</w:t>
            </w:r>
          </w:p>
          <w:p w14:paraId="6C85F36B">
            <w:pPr>
              <w:spacing w:line="360" w:lineRule="auto"/>
              <w:rPr>
                <w:sz w:val="24"/>
                <w:szCs w:val="24"/>
              </w:rPr>
            </w:pPr>
            <w:r>
              <w:rPr>
                <w:sz w:val="24"/>
                <w:szCs w:val="24"/>
              </w:rPr>
              <w:t>1．</w:t>
            </w:r>
            <w:r>
              <w:rPr>
                <w:rFonts w:hint="eastAsia"/>
                <w:sz w:val="24"/>
                <w:szCs w:val="24"/>
              </w:rPr>
              <w:t>能说出人体的基本组成。</w:t>
            </w:r>
          </w:p>
          <w:p w14:paraId="25F305C0">
            <w:pPr>
              <w:spacing w:line="360" w:lineRule="auto"/>
              <w:rPr>
                <w:sz w:val="24"/>
                <w:szCs w:val="24"/>
              </w:rPr>
            </w:pPr>
            <w:r>
              <w:rPr>
                <w:sz w:val="24"/>
                <w:szCs w:val="24"/>
              </w:rPr>
              <w:t>2．</w:t>
            </w:r>
            <w:r>
              <w:rPr>
                <w:rFonts w:hint="eastAsia"/>
                <w:sz w:val="24"/>
                <w:szCs w:val="24"/>
              </w:rPr>
              <w:t>能说出解剖学姿势及方位术语。</w:t>
            </w:r>
          </w:p>
          <w:p w14:paraId="07026064">
            <w:pPr>
              <w:spacing w:line="360" w:lineRule="auto"/>
              <w:ind w:hanging="8"/>
              <w:rPr>
                <w:rFonts w:ascii="宋体"/>
                <w:b/>
                <w:color w:val="00B0F0"/>
                <w:sz w:val="24"/>
                <w:szCs w:val="24"/>
              </w:rPr>
            </w:pPr>
            <w:r>
              <w:rPr>
                <w:rFonts w:ascii="宋体"/>
                <w:b/>
                <w:color w:val="00B0F0"/>
                <w:sz w:val="24"/>
                <w:szCs w:val="24"/>
              </w:rPr>
              <w:t>思政育人目标</w:t>
            </w:r>
            <w:r>
              <w:rPr>
                <w:rFonts w:hint="eastAsia" w:ascii="宋体"/>
                <w:b/>
                <w:color w:val="00B0F0"/>
                <w:sz w:val="24"/>
                <w:szCs w:val="24"/>
              </w:rPr>
              <w:t>：</w:t>
            </w:r>
          </w:p>
          <w:p w14:paraId="7F35200E">
            <w:pPr>
              <w:spacing w:line="360" w:lineRule="auto"/>
              <w:ind w:firstLine="480" w:firstLineChars="200"/>
              <w:rPr>
                <w:rFonts w:asciiTheme="minorEastAsia" w:hAnsiTheme="minorEastAsia" w:eastAsiaTheme="minorEastAsia"/>
                <w:sz w:val="24"/>
                <w:szCs w:val="24"/>
              </w:rPr>
            </w:pPr>
            <w:r>
              <w:rPr>
                <w:rFonts w:hint="eastAsia"/>
                <w:sz w:val="24"/>
                <w:szCs w:val="24"/>
              </w:rPr>
              <w:t>让学生通过学习绪论，普及遗体捐献常识，树立尊重遗体的精神和献身祖国卫生事业的社会责任</w:t>
            </w:r>
            <w:r>
              <w:rPr>
                <w:sz w:val="24"/>
                <w:szCs w:val="24"/>
              </w:rPr>
              <w:t>意识。</w:t>
            </w:r>
          </w:p>
        </w:tc>
      </w:tr>
      <w:tr w14:paraId="1C73CEBA">
        <w:tblPrEx>
          <w:tblBorders>
            <w:top w:val="double" w:color="00B0F0" w:sz="4" w:space="0"/>
            <w:left w:val="double" w:color="00B0F0" w:sz="4" w:space="0"/>
            <w:bottom w:val="double" w:color="00B0F0" w:sz="4" w:space="0"/>
            <w:right w:val="double" w:color="00B0F0" w:sz="4" w:space="0"/>
            <w:insideH w:val="single" w:color="4472C4" w:themeColor="accent5" w:sz="4" w:space="0"/>
            <w:insideV w:val="single" w:color="4472C4" w:themeColor="accent5" w:sz="4" w:space="0"/>
          </w:tblBorders>
          <w:tblCellMar>
            <w:top w:w="0" w:type="dxa"/>
            <w:left w:w="108" w:type="dxa"/>
            <w:bottom w:w="0" w:type="dxa"/>
            <w:right w:w="108" w:type="dxa"/>
          </w:tblCellMar>
        </w:tblPrEx>
        <w:trPr>
          <w:trHeight w:val="680" w:hRule="atLeast"/>
          <w:jc w:val="center"/>
        </w:trPr>
        <w:tc>
          <w:tcPr>
            <w:tcW w:w="1584" w:type="dxa"/>
            <w:tcBorders>
              <w:tl2br w:val="nil"/>
              <w:tr2bl w:val="nil"/>
            </w:tcBorders>
            <w:shd w:val="clear" w:color="auto" w:fill="B7F1FF"/>
            <w:vAlign w:val="center"/>
          </w:tcPr>
          <w:p w14:paraId="6A0C9D69">
            <w:pPr>
              <w:spacing w:line="360" w:lineRule="auto"/>
              <w:jc w:val="center"/>
              <w:rPr>
                <w:b/>
                <w:sz w:val="24"/>
                <w:szCs w:val="24"/>
              </w:rPr>
            </w:pPr>
            <w:r>
              <w:rPr>
                <w:b/>
                <w:sz w:val="24"/>
                <w:szCs w:val="24"/>
              </w:rPr>
              <w:t>教学重</w:t>
            </w:r>
            <w:r>
              <w:rPr>
                <w:rFonts w:hint="eastAsia"/>
                <w:b/>
                <w:sz w:val="24"/>
                <w:szCs w:val="24"/>
              </w:rPr>
              <w:t>难</w:t>
            </w:r>
            <w:r>
              <w:rPr>
                <w:b/>
                <w:sz w:val="24"/>
                <w:szCs w:val="24"/>
              </w:rPr>
              <w:t>点</w:t>
            </w:r>
          </w:p>
        </w:tc>
        <w:tc>
          <w:tcPr>
            <w:tcW w:w="8904" w:type="dxa"/>
            <w:gridSpan w:val="2"/>
            <w:tcBorders>
              <w:tl2br w:val="nil"/>
              <w:tr2bl w:val="nil"/>
            </w:tcBorders>
            <w:vAlign w:val="center"/>
          </w:tcPr>
          <w:p w14:paraId="3236DD2E">
            <w:pPr>
              <w:spacing w:line="360" w:lineRule="auto"/>
              <w:rPr>
                <w:sz w:val="24"/>
                <w:szCs w:val="24"/>
              </w:rPr>
            </w:pPr>
            <w:r>
              <w:rPr>
                <w:rFonts w:hint="eastAsia"/>
                <w:b/>
                <w:color w:val="00B0F0"/>
                <w:sz w:val="24"/>
                <w:szCs w:val="24"/>
              </w:rPr>
              <w:t>教学重点</w:t>
            </w:r>
            <w:r>
              <w:rPr>
                <w:rFonts w:hint="eastAsia"/>
                <w:color w:val="00B0F0"/>
                <w:sz w:val="24"/>
                <w:szCs w:val="24"/>
              </w:rPr>
              <w:t>：</w:t>
            </w:r>
            <w:r>
              <w:rPr>
                <w:rFonts w:hint="eastAsia"/>
                <w:sz w:val="24"/>
                <w:szCs w:val="24"/>
              </w:rPr>
              <w:t>具有按系统正确划分人体的能力。</w:t>
            </w:r>
          </w:p>
          <w:p w14:paraId="3D9CE0C4">
            <w:pPr>
              <w:spacing w:line="360" w:lineRule="auto"/>
              <w:rPr>
                <w:sz w:val="24"/>
                <w:szCs w:val="24"/>
              </w:rPr>
            </w:pPr>
            <w:r>
              <w:rPr>
                <w:rFonts w:hint="eastAsia"/>
                <w:b/>
                <w:color w:val="00B0F0"/>
                <w:sz w:val="24"/>
                <w:szCs w:val="24"/>
              </w:rPr>
              <w:t>教学难点</w:t>
            </w:r>
            <w:r>
              <w:rPr>
                <w:rFonts w:hint="eastAsia"/>
                <w:color w:val="00B0F0"/>
                <w:sz w:val="24"/>
                <w:szCs w:val="24"/>
              </w:rPr>
              <w:t>：</w:t>
            </w:r>
            <w:r>
              <w:rPr>
                <w:rFonts w:hint="eastAsia"/>
                <w:sz w:val="24"/>
                <w:szCs w:val="24"/>
              </w:rPr>
              <w:t>具有鉴别内脏的能力。</w:t>
            </w:r>
          </w:p>
        </w:tc>
      </w:tr>
      <w:tr w14:paraId="036EE896">
        <w:tblPrEx>
          <w:tblBorders>
            <w:top w:val="double" w:color="00B0F0" w:sz="4" w:space="0"/>
            <w:left w:val="double" w:color="00B0F0" w:sz="4" w:space="0"/>
            <w:bottom w:val="double" w:color="00B0F0" w:sz="4" w:space="0"/>
            <w:right w:val="double" w:color="00B0F0" w:sz="4" w:space="0"/>
            <w:insideH w:val="single" w:color="4472C4" w:themeColor="accent5" w:sz="4" w:space="0"/>
            <w:insideV w:val="single" w:color="4472C4" w:themeColor="accent5" w:sz="4" w:space="0"/>
          </w:tblBorders>
          <w:tblCellMar>
            <w:top w:w="0" w:type="dxa"/>
            <w:left w:w="108" w:type="dxa"/>
            <w:bottom w:w="0" w:type="dxa"/>
            <w:right w:w="108" w:type="dxa"/>
          </w:tblCellMar>
        </w:tblPrEx>
        <w:trPr>
          <w:trHeight w:val="680" w:hRule="atLeast"/>
          <w:jc w:val="center"/>
        </w:trPr>
        <w:tc>
          <w:tcPr>
            <w:tcW w:w="1584" w:type="dxa"/>
            <w:tcBorders>
              <w:tl2br w:val="nil"/>
              <w:tr2bl w:val="nil"/>
            </w:tcBorders>
            <w:shd w:val="clear" w:color="auto" w:fill="B7F1FF"/>
            <w:vAlign w:val="center"/>
          </w:tcPr>
          <w:p w14:paraId="6A15623B">
            <w:pPr>
              <w:spacing w:line="360" w:lineRule="auto"/>
              <w:jc w:val="center"/>
            </w:pPr>
            <w:r>
              <w:rPr>
                <w:b/>
                <w:sz w:val="24"/>
                <w:szCs w:val="24"/>
              </w:rPr>
              <w:t>教学方法</w:t>
            </w:r>
          </w:p>
        </w:tc>
        <w:tc>
          <w:tcPr>
            <w:tcW w:w="8904" w:type="dxa"/>
            <w:gridSpan w:val="2"/>
            <w:tcBorders>
              <w:tl2br w:val="nil"/>
              <w:tr2bl w:val="nil"/>
            </w:tcBorders>
            <w:vAlign w:val="center"/>
          </w:tcPr>
          <w:p w14:paraId="6E5382D8">
            <w:pPr>
              <w:spacing w:line="360" w:lineRule="auto"/>
              <w:rPr>
                <w:sz w:val="24"/>
                <w:szCs w:val="24"/>
              </w:rPr>
            </w:pPr>
            <w:r>
              <w:rPr>
                <w:rFonts w:hint="eastAsia"/>
                <w:sz w:val="24"/>
                <w:szCs w:val="24"/>
              </w:rPr>
              <w:t>讲授法、问答法、讨论法</w:t>
            </w:r>
          </w:p>
        </w:tc>
      </w:tr>
      <w:tr w14:paraId="4AA9464C">
        <w:tblPrEx>
          <w:tblBorders>
            <w:top w:val="double" w:color="00B0F0" w:sz="4" w:space="0"/>
            <w:left w:val="double" w:color="00B0F0" w:sz="4" w:space="0"/>
            <w:bottom w:val="double" w:color="00B0F0" w:sz="4" w:space="0"/>
            <w:right w:val="double" w:color="00B0F0" w:sz="4" w:space="0"/>
            <w:insideH w:val="single" w:color="4472C4" w:themeColor="accent5" w:sz="4" w:space="0"/>
            <w:insideV w:val="single" w:color="4472C4" w:themeColor="accent5" w:sz="4" w:space="0"/>
          </w:tblBorders>
          <w:tblCellMar>
            <w:top w:w="0" w:type="dxa"/>
            <w:left w:w="108" w:type="dxa"/>
            <w:bottom w:w="0" w:type="dxa"/>
            <w:right w:w="108" w:type="dxa"/>
          </w:tblCellMar>
        </w:tblPrEx>
        <w:trPr>
          <w:trHeight w:val="680" w:hRule="atLeast"/>
          <w:jc w:val="center"/>
        </w:trPr>
        <w:tc>
          <w:tcPr>
            <w:tcW w:w="1584" w:type="dxa"/>
            <w:tcBorders>
              <w:tl2br w:val="nil"/>
              <w:tr2bl w:val="nil"/>
            </w:tcBorders>
            <w:shd w:val="clear" w:color="auto" w:fill="B7F1FF"/>
            <w:vAlign w:val="center"/>
          </w:tcPr>
          <w:p w14:paraId="3B3D5BEB">
            <w:pPr>
              <w:spacing w:line="360" w:lineRule="auto"/>
              <w:jc w:val="center"/>
            </w:pPr>
            <w:r>
              <w:rPr>
                <w:b/>
                <w:sz w:val="24"/>
                <w:szCs w:val="24"/>
              </w:rPr>
              <w:t>教学用具</w:t>
            </w:r>
          </w:p>
        </w:tc>
        <w:tc>
          <w:tcPr>
            <w:tcW w:w="8904" w:type="dxa"/>
            <w:gridSpan w:val="2"/>
            <w:tcBorders>
              <w:tl2br w:val="nil"/>
              <w:tr2bl w:val="nil"/>
            </w:tcBorders>
            <w:vAlign w:val="center"/>
          </w:tcPr>
          <w:p w14:paraId="61829E70">
            <w:pPr>
              <w:spacing w:line="360" w:lineRule="auto"/>
              <w:rPr>
                <w:sz w:val="24"/>
                <w:szCs w:val="24"/>
              </w:rPr>
            </w:pPr>
            <w:r>
              <w:rPr>
                <w:rFonts w:hint="eastAsia"/>
                <w:sz w:val="24"/>
                <w:szCs w:val="24"/>
              </w:rPr>
              <w:t>电脑、投影仪、</w:t>
            </w:r>
            <w:r>
              <w:rPr>
                <w:sz w:val="24"/>
                <w:szCs w:val="24"/>
              </w:rPr>
              <w:t>多媒体</w:t>
            </w:r>
            <w:r>
              <w:rPr>
                <w:rFonts w:hint="eastAsia"/>
                <w:sz w:val="24"/>
                <w:szCs w:val="24"/>
              </w:rPr>
              <w:t>课件、教材</w:t>
            </w:r>
          </w:p>
        </w:tc>
      </w:tr>
      <w:tr w14:paraId="7907864E">
        <w:tblPrEx>
          <w:tblBorders>
            <w:top w:val="double" w:color="00B0F0" w:sz="4" w:space="0"/>
            <w:left w:val="double" w:color="00B0F0" w:sz="4" w:space="0"/>
            <w:bottom w:val="double" w:color="00B0F0" w:sz="4" w:space="0"/>
            <w:right w:val="double" w:color="00B0F0" w:sz="4" w:space="0"/>
            <w:insideH w:val="single" w:color="4472C4" w:themeColor="accent5" w:sz="4" w:space="0"/>
            <w:insideV w:val="single" w:color="4472C4" w:themeColor="accent5" w:sz="4" w:space="0"/>
          </w:tblBorders>
          <w:tblCellMar>
            <w:top w:w="0" w:type="dxa"/>
            <w:left w:w="108" w:type="dxa"/>
            <w:bottom w:w="0" w:type="dxa"/>
            <w:right w:w="108" w:type="dxa"/>
          </w:tblCellMar>
        </w:tblPrEx>
        <w:trPr>
          <w:trHeight w:val="680" w:hRule="atLeast"/>
          <w:jc w:val="center"/>
        </w:trPr>
        <w:tc>
          <w:tcPr>
            <w:tcW w:w="1584" w:type="dxa"/>
            <w:tcBorders>
              <w:bottom w:val="double" w:color="4472C4" w:themeColor="accent5" w:sz="4" w:space="0"/>
              <w:tl2br w:val="nil"/>
              <w:tr2bl w:val="nil"/>
            </w:tcBorders>
            <w:shd w:val="clear" w:color="auto" w:fill="B7F1FF"/>
            <w:vAlign w:val="center"/>
          </w:tcPr>
          <w:p w14:paraId="7D990643">
            <w:pPr>
              <w:spacing w:line="360" w:lineRule="auto"/>
              <w:jc w:val="center"/>
            </w:pPr>
            <w:r>
              <w:rPr>
                <w:b/>
                <w:sz w:val="24"/>
                <w:szCs w:val="24"/>
              </w:rPr>
              <w:t>教学设计</w:t>
            </w:r>
          </w:p>
        </w:tc>
        <w:tc>
          <w:tcPr>
            <w:tcW w:w="8904" w:type="dxa"/>
            <w:gridSpan w:val="2"/>
            <w:tcBorders>
              <w:bottom w:val="double" w:color="4472C4" w:themeColor="accent5" w:sz="4" w:space="0"/>
              <w:tl2br w:val="nil"/>
              <w:tr2bl w:val="nil"/>
            </w:tcBorders>
            <w:vAlign w:val="center"/>
          </w:tcPr>
          <w:p w14:paraId="3C3416E4">
            <w:pPr>
              <w:spacing w:line="360" w:lineRule="auto"/>
              <w:rPr>
                <w:sz w:val="24"/>
                <w:szCs w:val="24"/>
              </w:rPr>
            </w:pPr>
            <w:r>
              <w:rPr>
                <w:rFonts w:hint="eastAsia"/>
                <w:kern w:val="0"/>
                <w:sz w:val="24"/>
                <w:szCs w:val="24"/>
              </w:rPr>
              <w:t>第</w:t>
            </w:r>
            <w:r>
              <w:rPr>
                <w:kern w:val="0"/>
                <w:sz w:val="24"/>
                <w:szCs w:val="24"/>
              </w:rPr>
              <w:t>1</w:t>
            </w:r>
            <w:r>
              <w:rPr>
                <w:rFonts w:hint="eastAsia"/>
                <w:kern w:val="0"/>
                <w:sz w:val="24"/>
                <w:szCs w:val="24"/>
              </w:rPr>
              <w:t>节课：</w:t>
            </w:r>
            <w:r>
              <w:rPr>
                <w:rFonts w:hint="eastAsia"/>
                <w:sz w:val="24"/>
                <w:szCs w:val="24"/>
              </w:rPr>
              <w:t>考勤（2min）--知识讲解（</w:t>
            </w:r>
            <w:r>
              <w:rPr>
                <w:sz w:val="24"/>
                <w:szCs w:val="24"/>
              </w:rPr>
              <w:t>40</w:t>
            </w:r>
            <w:r>
              <w:rPr>
                <w:rFonts w:hint="eastAsia"/>
                <w:sz w:val="24"/>
                <w:szCs w:val="24"/>
              </w:rPr>
              <w:t>min）--作业布置（3min）</w:t>
            </w:r>
          </w:p>
          <w:p w14:paraId="129B064F">
            <w:pPr>
              <w:spacing w:line="360" w:lineRule="auto"/>
              <w:rPr>
                <w:sz w:val="24"/>
                <w:szCs w:val="24"/>
              </w:rPr>
            </w:pPr>
            <w:r>
              <w:rPr>
                <w:rFonts w:hint="eastAsia"/>
                <w:kern w:val="0"/>
                <w:sz w:val="24"/>
                <w:szCs w:val="24"/>
              </w:rPr>
              <w:t>第</w:t>
            </w:r>
            <w:r>
              <w:rPr>
                <w:kern w:val="0"/>
                <w:sz w:val="24"/>
                <w:szCs w:val="24"/>
              </w:rPr>
              <w:t>2</w:t>
            </w:r>
            <w:r>
              <w:rPr>
                <w:rFonts w:hint="eastAsia"/>
                <w:kern w:val="0"/>
                <w:sz w:val="24"/>
                <w:szCs w:val="24"/>
              </w:rPr>
              <w:t>节课：</w:t>
            </w:r>
            <w:r>
              <w:rPr>
                <w:rFonts w:hint="eastAsia"/>
                <w:sz w:val="24"/>
                <w:szCs w:val="24"/>
              </w:rPr>
              <w:t>知识讲解（40min）--课堂小结（3min）--作业布置（2min）</w:t>
            </w:r>
          </w:p>
        </w:tc>
      </w:tr>
      <w:tr w14:paraId="5498FA52">
        <w:tblPrEx>
          <w:tblBorders>
            <w:top w:val="double" w:color="00B0F0" w:sz="4" w:space="0"/>
            <w:left w:val="double" w:color="00B0F0" w:sz="4" w:space="0"/>
            <w:bottom w:val="double" w:color="00B0F0" w:sz="4" w:space="0"/>
            <w:right w:val="double" w:color="00B0F0" w:sz="4" w:space="0"/>
            <w:insideH w:val="single" w:color="4472C4" w:themeColor="accent5" w:sz="4" w:space="0"/>
            <w:insideV w:val="single" w:color="4472C4" w:themeColor="accent5" w:sz="4" w:space="0"/>
          </w:tblBorders>
          <w:tblCellMar>
            <w:top w:w="0" w:type="dxa"/>
            <w:left w:w="108" w:type="dxa"/>
            <w:bottom w:w="0" w:type="dxa"/>
            <w:right w:w="108" w:type="dxa"/>
          </w:tblCellMar>
        </w:tblPrEx>
        <w:trPr>
          <w:trHeight w:val="680" w:hRule="atLeast"/>
          <w:jc w:val="center"/>
        </w:trPr>
        <w:tc>
          <w:tcPr>
            <w:tcW w:w="1584" w:type="dxa"/>
            <w:tcBorders>
              <w:top w:val="double" w:color="4472C4" w:themeColor="accent5" w:sz="4" w:space="0"/>
              <w:bottom w:val="double" w:color="4472C4" w:themeColor="accent5" w:sz="4" w:space="0"/>
            </w:tcBorders>
            <w:shd w:val="clear" w:color="auto" w:fill="00B0F0"/>
            <w:vAlign w:val="center"/>
          </w:tcPr>
          <w:p w14:paraId="790E8795">
            <w:pPr>
              <w:spacing w:line="360" w:lineRule="auto"/>
              <w:jc w:val="center"/>
              <w:rPr>
                <w:b/>
                <w:sz w:val="24"/>
                <w:szCs w:val="24"/>
              </w:rPr>
            </w:pPr>
            <w:r>
              <w:rPr>
                <w:rFonts w:hint="eastAsia"/>
                <w:b/>
                <w:sz w:val="24"/>
                <w:szCs w:val="24"/>
              </w:rPr>
              <w:t>教学过程</w:t>
            </w:r>
          </w:p>
        </w:tc>
        <w:tc>
          <w:tcPr>
            <w:tcW w:w="7208" w:type="dxa"/>
            <w:tcBorders>
              <w:top w:val="double" w:color="4472C4" w:themeColor="accent5" w:sz="4" w:space="0"/>
              <w:bottom w:val="double" w:color="4472C4" w:themeColor="accent5" w:sz="4" w:space="0"/>
            </w:tcBorders>
            <w:shd w:val="clear" w:color="auto" w:fill="00B0F0"/>
            <w:vAlign w:val="center"/>
          </w:tcPr>
          <w:p w14:paraId="568E55CD">
            <w:pPr>
              <w:spacing w:line="360" w:lineRule="auto"/>
              <w:jc w:val="center"/>
              <w:rPr>
                <w:b/>
                <w:sz w:val="24"/>
                <w:szCs w:val="24"/>
              </w:rPr>
            </w:pPr>
            <w:r>
              <w:rPr>
                <w:rFonts w:hint="eastAsia"/>
                <w:b/>
                <w:sz w:val="24"/>
                <w:szCs w:val="24"/>
              </w:rPr>
              <w:t>主要教学内容及步骤</w:t>
            </w:r>
          </w:p>
        </w:tc>
        <w:tc>
          <w:tcPr>
            <w:tcW w:w="1696" w:type="dxa"/>
            <w:tcBorders>
              <w:top w:val="double" w:color="4472C4" w:themeColor="accent5" w:sz="4" w:space="0"/>
              <w:bottom w:val="double" w:color="4472C4" w:themeColor="accent5" w:sz="4" w:space="0"/>
            </w:tcBorders>
            <w:shd w:val="clear" w:color="auto" w:fill="00B0F0"/>
            <w:vAlign w:val="center"/>
          </w:tcPr>
          <w:p w14:paraId="135FBC79">
            <w:pPr>
              <w:spacing w:line="360" w:lineRule="auto"/>
              <w:jc w:val="center"/>
              <w:rPr>
                <w:b/>
                <w:sz w:val="24"/>
                <w:szCs w:val="24"/>
              </w:rPr>
            </w:pPr>
            <w:r>
              <w:rPr>
                <w:b/>
                <w:sz w:val="24"/>
                <w:szCs w:val="24"/>
              </w:rPr>
              <w:t>设计意图</w:t>
            </w:r>
          </w:p>
        </w:tc>
      </w:tr>
      <w:tr w14:paraId="5740226B">
        <w:tblPrEx>
          <w:tblBorders>
            <w:top w:val="double" w:color="00B0F0" w:sz="4" w:space="0"/>
            <w:left w:val="double" w:color="00B0F0" w:sz="4" w:space="0"/>
            <w:bottom w:val="double" w:color="00B0F0" w:sz="4" w:space="0"/>
            <w:right w:val="double" w:color="00B0F0" w:sz="4" w:space="0"/>
            <w:insideH w:val="single" w:color="4472C4" w:themeColor="accent5" w:sz="4" w:space="0"/>
            <w:insideV w:val="single" w:color="4472C4" w:themeColor="accent5" w:sz="4" w:space="0"/>
          </w:tblBorders>
          <w:tblCellMar>
            <w:top w:w="0" w:type="dxa"/>
            <w:left w:w="108" w:type="dxa"/>
            <w:bottom w:w="0" w:type="dxa"/>
            <w:right w:w="108" w:type="dxa"/>
          </w:tblCellMar>
        </w:tblPrEx>
        <w:trPr>
          <w:trHeight w:val="680" w:hRule="atLeast"/>
          <w:jc w:val="center"/>
        </w:trPr>
        <w:tc>
          <w:tcPr>
            <w:tcW w:w="1584" w:type="dxa"/>
            <w:tcBorders>
              <w:top w:val="double" w:color="4472C4" w:themeColor="accent5" w:sz="4" w:space="0"/>
              <w:tl2br w:val="nil"/>
              <w:tr2bl w:val="nil"/>
            </w:tcBorders>
            <w:shd w:val="clear" w:color="auto" w:fill="B7F1FF"/>
            <w:vAlign w:val="center"/>
          </w:tcPr>
          <w:p w14:paraId="7DD91229">
            <w:pPr>
              <w:spacing w:line="360" w:lineRule="auto"/>
              <w:jc w:val="center"/>
              <w:rPr>
                <w:b/>
                <w:sz w:val="24"/>
                <w:szCs w:val="24"/>
              </w:rPr>
            </w:pPr>
            <w:r>
              <w:rPr>
                <w:rFonts w:hint="eastAsia"/>
                <w:b/>
                <w:sz w:val="24"/>
                <w:szCs w:val="24"/>
              </w:rPr>
              <w:t>考勤</w:t>
            </w:r>
          </w:p>
          <w:p w14:paraId="707C86B0">
            <w:pPr>
              <w:spacing w:line="360" w:lineRule="auto"/>
              <w:jc w:val="center"/>
            </w:pPr>
            <w:r>
              <w:rPr>
                <w:rFonts w:hint="eastAsia"/>
                <w:b/>
                <w:sz w:val="24"/>
                <w:szCs w:val="24"/>
              </w:rPr>
              <w:t>（2min</w:t>
            </w:r>
            <w:r>
              <w:rPr>
                <w:rFonts w:hint="eastAsia"/>
              </w:rPr>
              <w:t>）</w:t>
            </w:r>
          </w:p>
        </w:tc>
        <w:tc>
          <w:tcPr>
            <w:tcW w:w="7208" w:type="dxa"/>
            <w:tcBorders>
              <w:top w:val="double" w:color="4472C4" w:themeColor="accent5" w:sz="4" w:space="0"/>
              <w:tl2br w:val="nil"/>
              <w:tr2bl w:val="nil"/>
            </w:tcBorders>
            <w:vAlign w:val="center"/>
          </w:tcPr>
          <w:p w14:paraId="371AA450">
            <w:pPr>
              <w:spacing w:line="360" w:lineRule="auto"/>
              <w:rPr>
                <w:rFonts w:hAnsi="Times New Roman"/>
                <w:b/>
                <w:bCs/>
                <w:color w:val="C00000"/>
                <w:sz w:val="24"/>
                <w:szCs w:val="24"/>
              </w:rPr>
            </w:pPr>
            <w:r>
              <w:rPr>
                <w:rFonts w:hint="eastAsia" w:hAnsi="Times New Roman"/>
                <w:b/>
                <w:color w:val="C00000"/>
                <w:sz w:val="24"/>
                <w:szCs w:val="24"/>
              </w:rPr>
              <w:t>■【教师】清点上课人数，记录好考勤</w:t>
            </w:r>
          </w:p>
          <w:p w14:paraId="6665F75A">
            <w:pPr>
              <w:wordWrap w:val="0"/>
              <w:autoSpaceDE w:val="0"/>
              <w:autoSpaceDN w:val="0"/>
              <w:spacing w:line="360" w:lineRule="auto"/>
              <w:rPr>
                <w:sz w:val="24"/>
                <w:szCs w:val="24"/>
              </w:rPr>
            </w:pPr>
            <w:r>
              <w:rPr>
                <w:rFonts w:hint="eastAsia" w:ascii="宋体"/>
                <w:b/>
                <w:color w:val="538135"/>
                <w:sz w:val="24"/>
                <w:szCs w:val="24"/>
              </w:rPr>
              <w:t>■【学生】班干部报请假人员及原因</w:t>
            </w:r>
          </w:p>
        </w:tc>
        <w:tc>
          <w:tcPr>
            <w:tcW w:w="1696" w:type="dxa"/>
            <w:tcBorders>
              <w:top w:val="double" w:color="4472C4" w:themeColor="accent5" w:sz="4" w:space="0"/>
              <w:tl2br w:val="nil"/>
              <w:tr2bl w:val="nil"/>
            </w:tcBorders>
            <w:vAlign w:val="center"/>
          </w:tcPr>
          <w:p w14:paraId="001A1F12">
            <w:pPr>
              <w:spacing w:line="360" w:lineRule="auto"/>
              <w:rPr>
                <w:sz w:val="24"/>
                <w:szCs w:val="24"/>
              </w:rPr>
            </w:pPr>
            <w:r>
              <w:rPr>
                <w:rFonts w:hint="eastAsia"/>
                <w:sz w:val="24"/>
                <w:szCs w:val="24"/>
              </w:rPr>
              <w:t>培养学生的组织纪律性,掌握学生的出勤情况</w:t>
            </w:r>
          </w:p>
        </w:tc>
      </w:tr>
      <w:tr w14:paraId="49601696">
        <w:tblPrEx>
          <w:tblBorders>
            <w:top w:val="double" w:color="00B0F0" w:sz="4" w:space="0"/>
            <w:left w:val="double" w:color="00B0F0" w:sz="4" w:space="0"/>
            <w:bottom w:val="double" w:color="00B0F0" w:sz="4" w:space="0"/>
            <w:right w:val="double" w:color="00B0F0" w:sz="4" w:space="0"/>
            <w:insideH w:val="single" w:color="4472C4" w:themeColor="accent5" w:sz="4" w:space="0"/>
            <w:insideV w:val="single" w:color="4472C4" w:themeColor="accent5" w:sz="4" w:space="0"/>
          </w:tblBorders>
          <w:tblCellMar>
            <w:top w:w="0" w:type="dxa"/>
            <w:left w:w="108" w:type="dxa"/>
            <w:bottom w:w="0" w:type="dxa"/>
            <w:right w:w="108" w:type="dxa"/>
          </w:tblCellMar>
        </w:tblPrEx>
        <w:trPr>
          <w:trHeight w:val="680" w:hRule="atLeast"/>
          <w:jc w:val="center"/>
        </w:trPr>
        <w:tc>
          <w:tcPr>
            <w:tcW w:w="1584" w:type="dxa"/>
            <w:tcBorders>
              <w:tl2br w:val="nil"/>
              <w:tr2bl w:val="nil"/>
            </w:tcBorders>
            <w:shd w:val="clear" w:color="auto" w:fill="B7F1FF"/>
            <w:vAlign w:val="center"/>
          </w:tcPr>
          <w:p w14:paraId="2113D66C">
            <w:pPr>
              <w:spacing w:line="360" w:lineRule="auto"/>
              <w:jc w:val="center"/>
              <w:rPr>
                <w:b/>
                <w:sz w:val="24"/>
                <w:szCs w:val="24"/>
              </w:rPr>
            </w:pPr>
            <w:r>
              <w:rPr>
                <w:rFonts w:hint="eastAsia"/>
                <w:b/>
                <w:sz w:val="24"/>
                <w:szCs w:val="24"/>
              </w:rPr>
              <w:t>知识讲解</w:t>
            </w:r>
          </w:p>
          <w:p w14:paraId="5897FFE2">
            <w:pPr>
              <w:spacing w:line="360" w:lineRule="auto"/>
              <w:jc w:val="center"/>
            </w:pPr>
            <w:r>
              <w:rPr>
                <w:b/>
                <w:sz w:val="24"/>
                <w:szCs w:val="24"/>
              </w:rPr>
              <w:t>（</w:t>
            </w:r>
            <w:r>
              <w:rPr>
                <w:rFonts w:hint="eastAsia"/>
                <w:b/>
                <w:sz w:val="24"/>
                <w:szCs w:val="24"/>
              </w:rPr>
              <w:t>40min</w:t>
            </w:r>
            <w:r>
              <w:rPr>
                <w:b/>
                <w:sz w:val="24"/>
                <w:szCs w:val="24"/>
              </w:rPr>
              <w:t>）</w:t>
            </w:r>
          </w:p>
        </w:tc>
        <w:tc>
          <w:tcPr>
            <w:tcW w:w="7208" w:type="dxa"/>
            <w:tcBorders>
              <w:tl2br w:val="nil"/>
              <w:tr2bl w:val="nil"/>
            </w:tcBorders>
            <w:vAlign w:val="center"/>
          </w:tcPr>
          <w:p w14:paraId="4B407420">
            <w:pPr>
              <w:widowControl/>
              <w:spacing w:line="360" w:lineRule="auto"/>
              <w:rPr>
                <w:rFonts w:hAnsi="Times New Roman"/>
                <w:b/>
                <w:color w:val="C00000"/>
                <w:sz w:val="24"/>
                <w:szCs w:val="24"/>
              </w:rPr>
            </w:pPr>
            <w:r>
              <w:rPr>
                <w:rFonts w:hint="eastAsia" w:hAnsi="Times New Roman"/>
                <w:b/>
                <w:color w:val="C00000"/>
                <w:sz w:val="24"/>
                <w:szCs w:val="24"/>
              </w:rPr>
              <w:t>【教师】展示人体标本和模型</w:t>
            </w:r>
          </w:p>
          <w:p w14:paraId="7F1EC0D5">
            <w:pPr>
              <w:widowControl/>
              <w:spacing w:line="360" w:lineRule="auto"/>
              <w:ind w:firstLine="480" w:firstLineChars="200"/>
              <w:rPr>
                <w:b/>
                <w:sz w:val="24"/>
                <w:szCs w:val="24"/>
              </w:rPr>
            </w:pPr>
            <w:r>
              <w:rPr>
                <w:rFonts w:hint="eastAsia"/>
                <w:sz w:val="24"/>
                <w:szCs w:val="24"/>
              </w:rPr>
              <w:t xml:space="preserve">一、人体解剖与组织胚胎学的定义及其地位 </w:t>
            </w:r>
          </w:p>
          <w:p w14:paraId="69CF17A3">
            <w:pPr>
              <w:widowControl/>
              <w:spacing w:line="360" w:lineRule="auto"/>
              <w:ind w:firstLine="480" w:firstLineChars="200"/>
              <w:rPr>
                <w:b/>
                <w:bCs/>
                <w:sz w:val="24"/>
                <w:szCs w:val="24"/>
              </w:rPr>
            </w:pPr>
            <w:r>
              <w:rPr>
                <w:rFonts w:hint="eastAsia"/>
                <w:sz w:val="24"/>
                <w:szCs w:val="24"/>
              </w:rPr>
              <w:t>人体解剖与组织胚胎学是研</w:t>
            </w:r>
            <w:r>
              <w:rPr>
                <w:sz w:val="24"/>
                <w:szCs w:val="24"/>
              </w:rPr>
              <w:t xml:space="preserve">究正常人体的形态、结构及其发生发展规律的科学。 </w:t>
            </w:r>
          </w:p>
          <w:p w14:paraId="5DFDA18A">
            <w:pPr>
              <w:widowControl/>
              <w:spacing w:line="360" w:lineRule="auto"/>
              <w:ind w:firstLine="480" w:firstLineChars="200"/>
              <w:rPr>
                <w:b/>
                <w:bCs/>
                <w:sz w:val="24"/>
                <w:szCs w:val="24"/>
              </w:rPr>
            </w:pPr>
            <w:r>
              <w:rPr>
                <w:sz w:val="24"/>
                <w:szCs w:val="24"/>
              </w:rPr>
              <w:t xml:space="preserve">《人体解剖与组织胚胎学》是护理及相关专业的一门重要专业基础课，为学习后续专业课提供必要的人体解剖与组织胚胎学知识，是护理及相关专业的一门必修课程。 </w:t>
            </w:r>
          </w:p>
          <w:p w14:paraId="14865B96">
            <w:pPr>
              <w:widowControl/>
              <w:spacing w:line="360" w:lineRule="auto"/>
              <w:ind w:firstLine="480" w:firstLineChars="200"/>
              <w:rPr>
                <w:b/>
                <w:sz w:val="24"/>
                <w:szCs w:val="24"/>
              </w:rPr>
            </w:pPr>
            <w:r>
              <w:rPr>
                <w:rFonts w:hint="eastAsia"/>
                <w:sz w:val="24"/>
                <w:szCs w:val="24"/>
              </w:rPr>
              <w:t xml:space="preserve">二、学习人体解剖与组织胚胎学的基本观点与方法 </w:t>
            </w:r>
          </w:p>
          <w:p w14:paraId="32D11A26">
            <w:pPr>
              <w:widowControl/>
              <w:spacing w:line="360" w:lineRule="auto"/>
              <w:ind w:firstLine="480" w:firstLineChars="200"/>
              <w:rPr>
                <w:b/>
                <w:bCs/>
                <w:sz w:val="24"/>
                <w:szCs w:val="24"/>
              </w:rPr>
            </w:pPr>
            <w:r>
              <w:rPr>
                <w:sz w:val="24"/>
                <w:szCs w:val="24"/>
              </w:rPr>
              <w:t xml:space="preserve">1. </w:t>
            </w:r>
            <w:r>
              <w:rPr>
                <w:rFonts w:hint="eastAsia"/>
                <w:sz w:val="24"/>
                <w:szCs w:val="24"/>
              </w:rPr>
              <w:t xml:space="preserve">形态与功能相联系的观点 </w:t>
            </w:r>
          </w:p>
          <w:p w14:paraId="6810418A">
            <w:pPr>
              <w:widowControl/>
              <w:spacing w:line="360" w:lineRule="auto"/>
              <w:ind w:firstLine="480" w:firstLineChars="200"/>
              <w:rPr>
                <w:b/>
                <w:bCs/>
                <w:sz w:val="24"/>
                <w:szCs w:val="24"/>
              </w:rPr>
            </w:pPr>
            <w:r>
              <w:rPr>
                <w:sz w:val="24"/>
                <w:szCs w:val="24"/>
              </w:rPr>
              <w:t xml:space="preserve">2. 理论和实际相结合的观点 </w:t>
            </w:r>
            <w:r>
              <w:rPr>
                <w:rFonts w:hint="eastAsia"/>
                <w:sz w:val="24"/>
                <w:szCs w:val="24"/>
              </w:rPr>
              <w:t xml:space="preserve"> </w:t>
            </w:r>
          </w:p>
          <w:p w14:paraId="2F024C11">
            <w:pPr>
              <w:widowControl/>
              <w:spacing w:line="360" w:lineRule="auto"/>
              <w:ind w:firstLine="480" w:firstLineChars="200"/>
              <w:rPr>
                <w:b/>
                <w:bCs/>
                <w:sz w:val="24"/>
                <w:szCs w:val="24"/>
              </w:rPr>
            </w:pPr>
            <w:r>
              <w:rPr>
                <w:sz w:val="24"/>
                <w:szCs w:val="24"/>
              </w:rPr>
              <w:t xml:space="preserve">3. 局部与整体统一的观点 </w:t>
            </w:r>
            <w:r>
              <w:rPr>
                <w:rFonts w:hint="eastAsia"/>
                <w:sz w:val="24"/>
                <w:szCs w:val="24"/>
              </w:rPr>
              <w:t xml:space="preserve">  </w:t>
            </w:r>
          </w:p>
          <w:p w14:paraId="6708910E">
            <w:pPr>
              <w:widowControl/>
              <w:spacing w:line="360" w:lineRule="auto"/>
              <w:ind w:firstLine="480" w:firstLineChars="200"/>
              <w:rPr>
                <w:b/>
                <w:bCs/>
                <w:sz w:val="24"/>
                <w:szCs w:val="24"/>
              </w:rPr>
            </w:pPr>
            <w:r>
              <w:rPr>
                <w:sz w:val="24"/>
                <w:szCs w:val="24"/>
              </w:rPr>
              <w:t xml:space="preserve">4. 进行发展的观点 </w:t>
            </w:r>
            <w:r>
              <w:rPr>
                <w:rFonts w:hint="eastAsia"/>
                <w:sz w:val="24"/>
                <w:szCs w:val="24"/>
              </w:rPr>
              <w:t xml:space="preserve"> </w:t>
            </w:r>
          </w:p>
          <w:p w14:paraId="15AF5AF6">
            <w:pPr>
              <w:widowControl/>
              <w:spacing w:line="360" w:lineRule="auto"/>
              <w:ind w:firstLine="480" w:firstLineChars="200"/>
              <w:rPr>
                <w:b/>
                <w:bCs/>
                <w:sz w:val="24"/>
                <w:szCs w:val="24"/>
              </w:rPr>
            </w:pPr>
            <w:r>
              <w:rPr>
                <w:sz w:val="24"/>
                <w:szCs w:val="24"/>
              </w:rPr>
              <w:t xml:space="preserve">三、人体的组成与分部 </w:t>
            </w:r>
          </w:p>
          <w:p w14:paraId="4491CCEC">
            <w:pPr>
              <w:widowControl/>
              <w:spacing w:line="360" w:lineRule="auto"/>
              <w:ind w:firstLine="480" w:firstLineChars="200"/>
              <w:rPr>
                <w:b/>
                <w:sz w:val="24"/>
                <w:szCs w:val="24"/>
              </w:rPr>
            </w:pPr>
            <w:r>
              <w:rPr>
                <w:sz w:val="24"/>
                <w:szCs w:val="24"/>
              </w:rPr>
              <w:t>细胞（cell）是构成人体结构与功能的基本单位。许多形态相似、功能相近的细胞群以及多少不等的细胞外基质构成组织（tissue）。按其结构和功能，人体的组织分为 4种，即上皮组织、结缔组织、肌组织和神经组织。这些组织按一定方式有机地组合，构成具有一定形态、完成特定功能的器官（organ）。器官中，其中央有大的空腔者，称中空性器官，如心、胃、膀胱等；无大的空腔者，称实质性器官，如肝、脾、肾等。许多 功能相关的器官连接在一起，完成某种连续的生理功能，构成系统（system）。人体可分为 9 大系统，即运动系统、消化系统、呼吸系统、泌尿系统、生殖系统、内分泌系统、脉管系统、感觉器、神经系统。其中消化、呼吸、泌尿、生殖 4 个系统的大部分器官位于胸、腹、盆腔内，借一定的管道直接或间接与外界相通，主要进行物质代谢和繁殖后代，统称为内脏。人体各器官、系统虽都有其特定的功能，但在神经和体液的调节下，相互</w:t>
            </w:r>
            <w:r>
              <w:rPr>
                <w:rFonts w:hint="eastAsia"/>
                <w:sz w:val="24"/>
                <w:szCs w:val="24"/>
              </w:rPr>
              <w:t>联系，紧密配合，共同构成一个完整统一的人体。</w:t>
            </w:r>
          </w:p>
          <w:p w14:paraId="57D924D8">
            <w:pPr>
              <w:widowControl/>
              <w:spacing w:line="360" w:lineRule="auto"/>
              <w:ind w:firstLine="480" w:firstLineChars="200"/>
              <w:rPr>
                <w:b/>
                <w:sz w:val="24"/>
                <w:szCs w:val="24"/>
              </w:rPr>
            </w:pPr>
            <w:r>
              <w:rPr>
                <w:sz w:val="24"/>
                <w:szCs w:val="24"/>
              </w:rPr>
              <w:t xml:space="preserve">从外形上，人体可分为四大部分，即头、颈、躯干和四肢。头部包括后上部的颅和前下部的面，颈部包括后面的项和前面的颈。躯干又分为胸、腹、盆、会阴和背等部分。 </w:t>
            </w:r>
          </w:p>
          <w:p w14:paraId="52EC44C2">
            <w:pPr>
              <w:widowControl/>
              <w:spacing w:line="360" w:lineRule="auto"/>
              <w:ind w:firstLine="480" w:firstLineChars="200"/>
              <w:rPr>
                <w:b/>
                <w:bCs/>
                <w:sz w:val="24"/>
                <w:szCs w:val="24"/>
              </w:rPr>
            </w:pPr>
            <w:r>
              <w:rPr>
                <w:sz w:val="24"/>
                <w:szCs w:val="24"/>
              </w:rPr>
              <w:t>背的下部也称腰。四肢分为上肢和下肢。上肢分为肩、臂、前臂和手等部分；下肢又分为臀、股、小腿和足部等部分。</w:t>
            </w:r>
          </w:p>
          <w:p w14:paraId="250DC653">
            <w:pPr>
              <w:wordWrap w:val="0"/>
              <w:autoSpaceDE w:val="0"/>
              <w:autoSpaceDN w:val="0"/>
              <w:spacing w:line="360" w:lineRule="auto"/>
              <w:rPr>
                <w:b/>
                <w:sz w:val="24"/>
                <w:szCs w:val="24"/>
              </w:rPr>
            </w:pPr>
            <w:r>
              <w:rPr>
                <w:rFonts w:hint="eastAsia" w:ascii="宋体"/>
                <w:b/>
                <w:color w:val="538135"/>
                <w:sz w:val="24"/>
                <w:szCs w:val="24"/>
              </w:rPr>
              <w:t>【学生】思考、讨论。</w:t>
            </w:r>
          </w:p>
        </w:tc>
        <w:tc>
          <w:tcPr>
            <w:tcW w:w="1696" w:type="dxa"/>
            <w:tcBorders>
              <w:tl2br w:val="nil"/>
              <w:tr2bl w:val="nil"/>
            </w:tcBorders>
            <w:vAlign w:val="center"/>
          </w:tcPr>
          <w:p w14:paraId="6B2B49F2">
            <w:pPr>
              <w:spacing w:line="360" w:lineRule="auto"/>
              <w:rPr>
                <w:sz w:val="24"/>
                <w:szCs w:val="24"/>
              </w:rPr>
            </w:pPr>
            <w:r>
              <w:rPr>
                <w:rFonts w:hint="eastAsia" w:hAnsi="Times New Roman"/>
                <w:sz w:val="24"/>
                <w:szCs w:val="24"/>
              </w:rPr>
              <w:t>展示绪论（一），让学生更加仔细的阅读，从而激发学生的学习欲望。</w:t>
            </w:r>
          </w:p>
        </w:tc>
      </w:tr>
      <w:tr w14:paraId="428A575D">
        <w:tblPrEx>
          <w:tblBorders>
            <w:top w:val="double" w:color="00B0F0" w:sz="4" w:space="0"/>
            <w:left w:val="double" w:color="00B0F0" w:sz="4" w:space="0"/>
            <w:bottom w:val="double" w:color="00B0F0" w:sz="4" w:space="0"/>
            <w:right w:val="double" w:color="00B0F0" w:sz="4" w:space="0"/>
            <w:insideH w:val="single" w:color="4472C4" w:themeColor="accent5" w:sz="4" w:space="0"/>
            <w:insideV w:val="single" w:color="4472C4" w:themeColor="accent5" w:sz="4" w:space="0"/>
          </w:tblBorders>
          <w:tblCellMar>
            <w:top w:w="0" w:type="dxa"/>
            <w:left w:w="108" w:type="dxa"/>
            <w:bottom w:w="0" w:type="dxa"/>
            <w:right w:w="108" w:type="dxa"/>
          </w:tblCellMar>
        </w:tblPrEx>
        <w:trPr>
          <w:trHeight w:val="680" w:hRule="atLeast"/>
          <w:jc w:val="center"/>
        </w:trPr>
        <w:tc>
          <w:tcPr>
            <w:tcW w:w="1584" w:type="dxa"/>
            <w:tcBorders>
              <w:tl2br w:val="nil"/>
              <w:tr2bl w:val="nil"/>
            </w:tcBorders>
            <w:shd w:val="clear" w:color="auto" w:fill="B7F1FF"/>
            <w:vAlign w:val="center"/>
          </w:tcPr>
          <w:p w14:paraId="7793CB25">
            <w:pPr>
              <w:spacing w:line="360" w:lineRule="auto"/>
              <w:jc w:val="center"/>
            </w:pPr>
            <w:r>
              <w:rPr>
                <w:rFonts w:hint="eastAsia"/>
                <w:b/>
                <w:sz w:val="24"/>
                <w:szCs w:val="24"/>
              </w:rPr>
              <w:t>作业布置（3min）</w:t>
            </w:r>
          </w:p>
        </w:tc>
        <w:tc>
          <w:tcPr>
            <w:tcW w:w="7208" w:type="dxa"/>
            <w:tcBorders>
              <w:tl2br w:val="nil"/>
              <w:tr2bl w:val="nil"/>
            </w:tcBorders>
            <w:vAlign w:val="center"/>
          </w:tcPr>
          <w:p w14:paraId="37ECFC99">
            <w:pPr>
              <w:spacing w:line="360" w:lineRule="auto"/>
              <w:rPr>
                <w:rFonts w:ascii="宋体"/>
                <w:b/>
                <w:bCs/>
                <w:color w:val="C00000"/>
                <w:sz w:val="24"/>
                <w:szCs w:val="24"/>
              </w:rPr>
            </w:pPr>
            <w:r>
              <w:rPr>
                <w:rFonts w:hint="eastAsia" w:ascii="宋体"/>
                <w:b/>
                <w:color w:val="C00000"/>
                <w:sz w:val="24"/>
                <w:szCs w:val="24"/>
              </w:rPr>
              <w:t>【教师】布置课后作业</w:t>
            </w:r>
          </w:p>
          <w:p w14:paraId="7D708586">
            <w:pPr>
              <w:spacing w:line="360" w:lineRule="auto"/>
              <w:ind w:firstLine="720" w:firstLineChars="300"/>
              <w:rPr>
                <w:sz w:val="24"/>
                <w:szCs w:val="24"/>
              </w:rPr>
            </w:pPr>
            <w:r>
              <w:rPr>
                <w:rFonts w:hint="eastAsia"/>
                <w:sz w:val="24"/>
                <w:szCs w:val="24"/>
              </w:rPr>
              <w:t>简述</w:t>
            </w:r>
            <w:r>
              <w:rPr>
                <w:sz w:val="24"/>
                <w:szCs w:val="24"/>
              </w:rPr>
              <w:t>人体的组成与分部</w:t>
            </w:r>
            <w:r>
              <w:rPr>
                <w:rFonts w:hint="eastAsia"/>
                <w:sz w:val="24"/>
                <w:szCs w:val="24"/>
              </w:rPr>
              <w:t>。</w:t>
            </w:r>
          </w:p>
        </w:tc>
        <w:tc>
          <w:tcPr>
            <w:tcW w:w="1696" w:type="dxa"/>
            <w:tcBorders>
              <w:tl2br w:val="nil"/>
              <w:tr2bl w:val="nil"/>
            </w:tcBorders>
            <w:vAlign w:val="center"/>
          </w:tcPr>
          <w:p w14:paraId="1DF4309E">
            <w:pPr>
              <w:spacing w:line="360" w:lineRule="auto"/>
              <w:rPr>
                <w:sz w:val="24"/>
                <w:szCs w:val="24"/>
              </w:rPr>
            </w:pPr>
            <w:r>
              <w:rPr>
                <w:rFonts w:hint="eastAsia"/>
                <w:sz w:val="24"/>
                <w:szCs w:val="24"/>
              </w:rPr>
              <w:t>通过课后练习，使学生巩固所学新知识</w:t>
            </w:r>
          </w:p>
        </w:tc>
      </w:tr>
      <w:tr w14:paraId="57AA5EB4">
        <w:tblPrEx>
          <w:tblBorders>
            <w:top w:val="double" w:color="00B0F0" w:sz="4" w:space="0"/>
            <w:left w:val="double" w:color="00B0F0" w:sz="4" w:space="0"/>
            <w:bottom w:val="double" w:color="00B0F0" w:sz="4" w:space="0"/>
            <w:right w:val="double" w:color="00B0F0" w:sz="4" w:space="0"/>
            <w:insideH w:val="single" w:color="4472C4" w:themeColor="accent5" w:sz="4" w:space="0"/>
            <w:insideV w:val="single" w:color="4472C4" w:themeColor="accent5" w:sz="4" w:space="0"/>
          </w:tblBorders>
          <w:tblCellMar>
            <w:top w:w="0" w:type="dxa"/>
            <w:left w:w="108" w:type="dxa"/>
            <w:bottom w:w="0" w:type="dxa"/>
            <w:right w:w="108" w:type="dxa"/>
          </w:tblCellMar>
        </w:tblPrEx>
        <w:trPr>
          <w:trHeight w:val="680" w:hRule="atLeast"/>
          <w:jc w:val="center"/>
        </w:trPr>
        <w:tc>
          <w:tcPr>
            <w:tcW w:w="1584" w:type="dxa"/>
            <w:tcBorders>
              <w:tl2br w:val="nil"/>
              <w:tr2bl w:val="nil"/>
            </w:tcBorders>
            <w:shd w:val="clear" w:color="auto" w:fill="B7F1FF"/>
            <w:vAlign w:val="center"/>
          </w:tcPr>
          <w:p w14:paraId="580D6BAA">
            <w:pPr>
              <w:spacing w:line="360" w:lineRule="auto"/>
              <w:jc w:val="center"/>
              <w:rPr>
                <w:b/>
                <w:sz w:val="24"/>
                <w:szCs w:val="24"/>
              </w:rPr>
            </w:pPr>
            <w:r>
              <w:rPr>
                <w:rFonts w:hint="eastAsia"/>
                <w:b/>
                <w:sz w:val="24"/>
                <w:szCs w:val="24"/>
              </w:rPr>
              <w:t>知识讲解</w:t>
            </w:r>
          </w:p>
          <w:p w14:paraId="4A368297">
            <w:pPr>
              <w:spacing w:line="360" w:lineRule="auto"/>
              <w:jc w:val="center"/>
            </w:pPr>
            <w:r>
              <w:rPr>
                <w:b/>
                <w:sz w:val="24"/>
                <w:szCs w:val="24"/>
              </w:rPr>
              <w:t>（40</w:t>
            </w:r>
            <w:r>
              <w:rPr>
                <w:rFonts w:hint="eastAsia"/>
                <w:b/>
                <w:sz w:val="24"/>
                <w:szCs w:val="24"/>
              </w:rPr>
              <w:t>min）</w:t>
            </w:r>
          </w:p>
        </w:tc>
        <w:tc>
          <w:tcPr>
            <w:tcW w:w="7208" w:type="dxa"/>
            <w:tcBorders>
              <w:tl2br w:val="nil"/>
              <w:tr2bl w:val="nil"/>
            </w:tcBorders>
            <w:vAlign w:val="center"/>
          </w:tcPr>
          <w:p w14:paraId="59988F52">
            <w:pPr>
              <w:wordWrap w:val="0"/>
              <w:autoSpaceDE w:val="0"/>
              <w:autoSpaceDN w:val="0"/>
              <w:spacing w:line="360" w:lineRule="auto"/>
              <w:rPr>
                <w:rFonts w:hAnsi="Times New Roman"/>
                <w:b/>
                <w:color w:val="C00000"/>
                <w:sz w:val="24"/>
                <w:szCs w:val="24"/>
              </w:rPr>
            </w:pPr>
            <w:r>
              <w:rPr>
                <w:rFonts w:hint="eastAsia" w:ascii="宋体"/>
                <w:b/>
                <w:color w:val="C00000"/>
                <w:sz w:val="24"/>
                <w:szCs w:val="24"/>
              </w:rPr>
              <w:t>【教师】</w:t>
            </w:r>
            <w:r>
              <w:rPr>
                <w:rFonts w:hint="eastAsia" w:hAnsi="Times New Roman"/>
                <w:b/>
                <w:color w:val="C00000"/>
                <w:sz w:val="24"/>
                <w:szCs w:val="24"/>
              </w:rPr>
              <w:t>展示人体标本和模型</w:t>
            </w:r>
          </w:p>
          <w:p w14:paraId="73D6BC73">
            <w:pPr>
              <w:widowControl/>
              <w:spacing w:line="360" w:lineRule="auto"/>
              <w:ind w:firstLine="480" w:firstLineChars="200"/>
              <w:rPr>
                <w:rFonts w:asciiTheme="minorEastAsia" w:hAnsiTheme="minorEastAsia" w:eastAsiaTheme="minorEastAsia"/>
                <w:b/>
                <w:sz w:val="24"/>
                <w:szCs w:val="24"/>
              </w:rPr>
            </w:pPr>
            <w:r>
              <w:rPr>
                <w:rFonts w:hint="eastAsia" w:asciiTheme="minorEastAsia" w:hAnsiTheme="minorEastAsia" w:eastAsiaTheme="minorEastAsia"/>
                <w:sz w:val="24"/>
                <w:szCs w:val="24"/>
              </w:rPr>
              <w:t xml:space="preserve">四、人体解剖与组织胚胎学常用的方位术语 </w:t>
            </w:r>
          </w:p>
          <w:p w14:paraId="164640E4">
            <w:pPr>
              <w:widowControl/>
              <w:spacing w:line="360" w:lineRule="auto"/>
              <w:ind w:firstLine="480" w:firstLineChars="200"/>
              <w:rPr>
                <w:rFonts w:asciiTheme="minorEastAsia" w:hAnsiTheme="minorEastAsia" w:eastAsiaTheme="minorEastAsia"/>
                <w:b/>
                <w:bCs/>
                <w:sz w:val="24"/>
                <w:szCs w:val="24"/>
              </w:rPr>
            </w:pPr>
            <w:r>
              <w:rPr>
                <w:rFonts w:asciiTheme="minorEastAsia" w:hAnsiTheme="minorEastAsia" w:eastAsiaTheme="minorEastAsia"/>
                <w:sz w:val="24"/>
                <w:szCs w:val="24"/>
              </w:rPr>
              <w:t xml:space="preserve">为了正确描述人体诸多器官的形态结构和位置，需要有共同的准则，故统一规定了解剖学姿势，以及方位、轴和面等方面的术语。 </w:t>
            </w:r>
          </w:p>
          <w:p w14:paraId="20053604">
            <w:pPr>
              <w:widowControl/>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 xml:space="preserve">（一）解剖学姿势 </w:t>
            </w:r>
          </w:p>
          <w:p w14:paraId="2F9E53E1">
            <w:pPr>
              <w:widowControl/>
              <w:spacing w:line="360" w:lineRule="auto"/>
              <w:ind w:firstLine="480" w:firstLineChars="200"/>
              <w:rPr>
                <w:rFonts w:asciiTheme="minorEastAsia" w:hAnsiTheme="minorEastAsia" w:eastAsiaTheme="minorEastAsia"/>
                <w:b/>
                <w:bCs/>
                <w:sz w:val="24"/>
                <w:szCs w:val="24"/>
              </w:rPr>
            </w:pPr>
            <w:r>
              <w:rPr>
                <w:rFonts w:asciiTheme="minorEastAsia" w:hAnsiTheme="minorEastAsia" w:eastAsiaTheme="minorEastAsia"/>
                <w:sz w:val="24"/>
                <w:szCs w:val="24"/>
              </w:rPr>
              <w:t xml:space="preserve">解剖学姿势（anatomical position）是身体直立、两眼平视、上肢下垂于身体两侧、手掌向前、下肢并拢、足尖向前。在描述任何人体结构的相互位置关系时，不论标本、模型以哪种方位放置或只是躯体的一部分，都应以解剖学姿势为依据。 </w:t>
            </w:r>
          </w:p>
          <w:p w14:paraId="06ABA14B">
            <w:pPr>
              <w:widowControl/>
              <w:spacing w:line="360" w:lineRule="auto"/>
              <w:ind w:firstLine="480" w:firstLineChars="200"/>
              <w:rPr>
                <w:rFonts w:asciiTheme="minorEastAsia" w:hAnsiTheme="minorEastAsia" w:eastAsiaTheme="minorEastAsia"/>
                <w:b/>
                <w:bCs/>
                <w:sz w:val="24"/>
                <w:szCs w:val="24"/>
              </w:rPr>
            </w:pPr>
            <w:r>
              <w:rPr>
                <w:rFonts w:asciiTheme="minorEastAsia" w:hAnsiTheme="minorEastAsia" w:eastAsiaTheme="minorEastAsia"/>
                <w:sz w:val="24"/>
                <w:szCs w:val="24"/>
              </w:rPr>
              <w:t xml:space="preserve">（二）方位术语 </w:t>
            </w:r>
          </w:p>
          <w:p w14:paraId="0FAF3939">
            <w:pPr>
              <w:widowControl/>
              <w:spacing w:line="360" w:lineRule="auto"/>
              <w:ind w:firstLine="480" w:firstLineChars="200"/>
              <w:rPr>
                <w:rFonts w:asciiTheme="minorEastAsia" w:hAnsiTheme="minorEastAsia" w:eastAsiaTheme="minorEastAsia"/>
                <w:b/>
                <w:bCs/>
                <w:sz w:val="24"/>
                <w:szCs w:val="24"/>
              </w:rPr>
            </w:pPr>
            <w:r>
              <w:rPr>
                <w:rFonts w:asciiTheme="minorEastAsia" w:hAnsiTheme="minorEastAsia" w:eastAsiaTheme="minorEastAsia"/>
                <w:sz w:val="24"/>
                <w:szCs w:val="24"/>
              </w:rPr>
              <w:t xml:space="preserve">1. </w:t>
            </w:r>
            <w:r>
              <w:rPr>
                <w:rFonts w:hint="eastAsia" w:asciiTheme="minorEastAsia" w:hAnsiTheme="minorEastAsia" w:eastAsiaTheme="minorEastAsia"/>
                <w:sz w:val="24"/>
                <w:szCs w:val="24"/>
              </w:rPr>
              <w:t>上和下</w:t>
            </w:r>
            <w:r>
              <w:rPr>
                <w:rFonts w:asciiTheme="minorEastAsia" w:hAnsiTheme="minorEastAsia" w:eastAsiaTheme="minorEastAsia"/>
                <w:sz w:val="24"/>
                <w:szCs w:val="24"/>
              </w:rPr>
              <w:t xml:space="preserve"> 近头顶的为上，近足底的为下。上和下也可分别称头侧和尾侧。 </w:t>
            </w:r>
          </w:p>
          <w:p w14:paraId="0D857C2F">
            <w:pPr>
              <w:widowControl/>
              <w:spacing w:line="360" w:lineRule="auto"/>
              <w:ind w:firstLine="480" w:firstLineChars="200"/>
              <w:rPr>
                <w:rFonts w:asciiTheme="minorEastAsia" w:hAnsiTheme="minorEastAsia" w:eastAsiaTheme="minorEastAsia"/>
                <w:b/>
                <w:bCs/>
                <w:sz w:val="24"/>
                <w:szCs w:val="24"/>
              </w:rPr>
            </w:pPr>
            <w:r>
              <w:rPr>
                <w:rFonts w:asciiTheme="minorEastAsia" w:hAnsiTheme="minorEastAsia" w:eastAsiaTheme="minorEastAsia"/>
                <w:sz w:val="24"/>
                <w:szCs w:val="24"/>
              </w:rPr>
              <w:t xml:space="preserve">2. 前和后 近腹者为前，近背者为后，前和后也可称腹侧和背侧。 </w:t>
            </w:r>
          </w:p>
          <w:p w14:paraId="58C2319C">
            <w:pPr>
              <w:widowControl/>
              <w:spacing w:line="360" w:lineRule="auto"/>
              <w:ind w:firstLine="480" w:firstLineChars="200"/>
              <w:rPr>
                <w:rFonts w:asciiTheme="minorEastAsia" w:hAnsiTheme="minorEastAsia" w:eastAsiaTheme="minorEastAsia"/>
                <w:b/>
                <w:bCs/>
                <w:sz w:val="24"/>
                <w:szCs w:val="24"/>
              </w:rPr>
            </w:pPr>
            <w:r>
              <w:rPr>
                <w:rFonts w:asciiTheme="minorEastAsia" w:hAnsiTheme="minorEastAsia" w:eastAsiaTheme="minorEastAsia"/>
                <w:sz w:val="24"/>
                <w:szCs w:val="24"/>
              </w:rPr>
              <w:t xml:space="preserve">3. 内侧和外侧 近正中矢状面者为内侧，反之为外侧。 </w:t>
            </w:r>
          </w:p>
          <w:p w14:paraId="2CEA5448">
            <w:pPr>
              <w:widowControl/>
              <w:spacing w:line="360" w:lineRule="auto"/>
              <w:ind w:firstLine="480" w:firstLineChars="200"/>
              <w:rPr>
                <w:rFonts w:asciiTheme="minorEastAsia" w:hAnsiTheme="minorEastAsia" w:eastAsiaTheme="minorEastAsia"/>
                <w:b/>
                <w:bCs/>
                <w:sz w:val="24"/>
                <w:szCs w:val="24"/>
              </w:rPr>
            </w:pPr>
            <w:r>
              <w:rPr>
                <w:rFonts w:asciiTheme="minorEastAsia" w:hAnsiTheme="minorEastAsia" w:eastAsiaTheme="minorEastAsia"/>
                <w:sz w:val="24"/>
                <w:szCs w:val="24"/>
              </w:rPr>
              <w:t xml:space="preserve">4.内和外 内和外是描述空腔器官相互位置关系的术语，近腔者为内，远离内腔者为外。 </w:t>
            </w:r>
          </w:p>
          <w:p w14:paraId="4D5E6E26">
            <w:pPr>
              <w:widowControl/>
              <w:spacing w:line="360" w:lineRule="auto"/>
              <w:ind w:firstLine="480" w:firstLineChars="200"/>
              <w:rPr>
                <w:rFonts w:asciiTheme="minorEastAsia" w:hAnsiTheme="minorEastAsia" w:eastAsiaTheme="minorEastAsia"/>
                <w:b/>
                <w:bCs/>
                <w:sz w:val="24"/>
                <w:szCs w:val="24"/>
              </w:rPr>
            </w:pPr>
            <w:r>
              <w:rPr>
                <w:rFonts w:asciiTheme="minorEastAsia" w:hAnsiTheme="minorEastAsia" w:eastAsiaTheme="minorEastAsia"/>
                <w:sz w:val="24"/>
                <w:szCs w:val="24"/>
              </w:rPr>
              <w:t xml:space="preserve">5. 浅和深 近体表者为浅，反之为深。 </w:t>
            </w:r>
          </w:p>
          <w:p w14:paraId="4BBF2744">
            <w:pPr>
              <w:widowControl/>
              <w:spacing w:line="360" w:lineRule="auto"/>
              <w:ind w:firstLine="480" w:firstLineChars="200"/>
              <w:rPr>
                <w:rFonts w:asciiTheme="minorEastAsia" w:hAnsiTheme="minorEastAsia" w:eastAsiaTheme="minorEastAsia"/>
                <w:b/>
                <w:bCs/>
                <w:sz w:val="24"/>
                <w:szCs w:val="24"/>
              </w:rPr>
            </w:pPr>
            <w:r>
              <w:rPr>
                <w:rFonts w:asciiTheme="minorEastAsia" w:hAnsiTheme="minorEastAsia" w:eastAsiaTheme="minorEastAsia"/>
                <w:sz w:val="24"/>
                <w:szCs w:val="24"/>
              </w:rPr>
              <w:t xml:space="preserve">6. 近侧和远侧 多用于四肢。距肢体附着部较近的为近侧，反之为远侧。 </w:t>
            </w:r>
          </w:p>
          <w:p w14:paraId="464CB6B0">
            <w:pPr>
              <w:widowControl/>
              <w:spacing w:line="360" w:lineRule="auto"/>
              <w:ind w:firstLine="480" w:firstLineChars="200"/>
              <w:rPr>
                <w:rFonts w:asciiTheme="minorEastAsia" w:hAnsiTheme="minorEastAsia" w:eastAsiaTheme="minorEastAsia"/>
                <w:b/>
                <w:bCs/>
                <w:sz w:val="24"/>
                <w:szCs w:val="24"/>
              </w:rPr>
            </w:pPr>
            <w:r>
              <w:rPr>
                <w:rFonts w:asciiTheme="minorEastAsia" w:hAnsiTheme="minorEastAsia" w:eastAsiaTheme="minorEastAsia"/>
                <w:sz w:val="24"/>
                <w:szCs w:val="24"/>
              </w:rPr>
              <w:t xml:space="preserve">（三）轴和面 </w:t>
            </w:r>
          </w:p>
          <w:p w14:paraId="5E0D3C53">
            <w:pPr>
              <w:widowControl/>
              <w:spacing w:line="360" w:lineRule="auto"/>
              <w:ind w:firstLine="480" w:firstLineChars="200"/>
              <w:rPr>
                <w:rFonts w:asciiTheme="minorEastAsia" w:hAnsiTheme="minorEastAsia" w:eastAsiaTheme="minorEastAsia"/>
                <w:b/>
                <w:bCs/>
                <w:sz w:val="24"/>
                <w:szCs w:val="24"/>
              </w:rPr>
            </w:pPr>
            <w:r>
              <w:rPr>
                <w:rFonts w:asciiTheme="minorEastAsia" w:hAnsiTheme="minorEastAsia" w:eastAsiaTheme="minorEastAsia"/>
                <w:sz w:val="24"/>
                <w:szCs w:val="24"/>
              </w:rPr>
              <w:t xml:space="preserve">轴和面是描述人体器官形态的常用术语。 </w:t>
            </w:r>
          </w:p>
          <w:p w14:paraId="513BE83B">
            <w:pPr>
              <w:widowControl/>
              <w:spacing w:line="360" w:lineRule="auto"/>
              <w:ind w:firstLine="480" w:firstLineChars="200"/>
              <w:rPr>
                <w:rFonts w:asciiTheme="minorEastAsia" w:hAnsiTheme="minorEastAsia" w:eastAsiaTheme="minorEastAsia"/>
                <w:b/>
                <w:bCs/>
                <w:sz w:val="24"/>
                <w:szCs w:val="24"/>
              </w:rPr>
            </w:pPr>
            <w:r>
              <w:rPr>
                <w:rFonts w:asciiTheme="minorEastAsia" w:hAnsiTheme="minorEastAsia" w:eastAsiaTheme="minorEastAsia"/>
                <w:sz w:val="24"/>
                <w:szCs w:val="24"/>
              </w:rPr>
              <w:t>1. 轴 人体有 3 种互相垂直的轴。</w:t>
            </w:r>
          </w:p>
          <w:p w14:paraId="5E0C5DB6">
            <w:pPr>
              <w:widowControl/>
              <w:spacing w:line="360" w:lineRule="auto"/>
              <w:ind w:firstLine="480" w:firstLineChars="200"/>
              <w:rPr>
                <w:rFonts w:asciiTheme="minorEastAsia" w:hAnsiTheme="minorEastAsia" w:eastAsiaTheme="minorEastAsia"/>
                <w:b/>
                <w:bCs/>
                <w:sz w:val="24"/>
                <w:szCs w:val="24"/>
              </w:rPr>
            </w:pPr>
            <w:r>
              <w:rPr>
                <w:rFonts w:hint="eastAsia" w:asciiTheme="minorEastAsia" w:hAnsiTheme="minorEastAsia" w:eastAsiaTheme="minorEastAsia"/>
                <w:sz w:val="24"/>
                <w:szCs w:val="24"/>
              </w:rPr>
              <w:t>（</w:t>
            </w:r>
            <w:r>
              <w:rPr>
                <w:rFonts w:asciiTheme="minorEastAsia" w:hAnsiTheme="minorEastAsia" w:eastAsiaTheme="minorEastAsia"/>
                <w:sz w:val="24"/>
                <w:szCs w:val="24"/>
              </w:rPr>
              <w:t xml:space="preserve">1）垂直轴：与人体长轴平行的轴为垂直轴。 </w:t>
            </w:r>
          </w:p>
          <w:p w14:paraId="2B6A6E02">
            <w:pPr>
              <w:widowControl/>
              <w:spacing w:line="360" w:lineRule="auto"/>
              <w:ind w:firstLine="480" w:firstLineChars="200"/>
              <w:rPr>
                <w:rFonts w:asciiTheme="minorEastAsia" w:hAnsiTheme="minorEastAsia" w:eastAsiaTheme="minorEastAsia"/>
                <w:b/>
                <w:bCs/>
                <w:sz w:val="24"/>
                <w:szCs w:val="24"/>
              </w:rPr>
            </w:pPr>
            <w:r>
              <w:rPr>
                <w:rFonts w:asciiTheme="minorEastAsia" w:hAnsiTheme="minorEastAsia" w:eastAsiaTheme="minorEastAsia"/>
                <w:sz w:val="24"/>
                <w:szCs w:val="24"/>
              </w:rPr>
              <w:t xml:space="preserve">（2）矢状轴：沿前、后方向的轴为矢状轴。 </w:t>
            </w:r>
          </w:p>
          <w:p w14:paraId="05ADCD7F">
            <w:pPr>
              <w:widowControl/>
              <w:spacing w:line="360" w:lineRule="auto"/>
              <w:ind w:firstLine="480" w:firstLineChars="200"/>
              <w:rPr>
                <w:rFonts w:asciiTheme="minorEastAsia" w:hAnsiTheme="minorEastAsia" w:eastAsiaTheme="minorEastAsia"/>
                <w:b/>
                <w:bCs/>
                <w:sz w:val="24"/>
                <w:szCs w:val="24"/>
              </w:rPr>
            </w:pPr>
            <w:r>
              <w:rPr>
                <w:rFonts w:asciiTheme="minorEastAsia" w:hAnsiTheme="minorEastAsia" w:eastAsiaTheme="minorEastAsia"/>
                <w:sz w:val="24"/>
                <w:szCs w:val="24"/>
              </w:rPr>
              <w:t>（3）冠状轴：沿左、右方向的轴为冠状轴。</w:t>
            </w:r>
          </w:p>
          <w:p w14:paraId="75FC9CDF">
            <w:pPr>
              <w:widowControl/>
              <w:spacing w:line="360" w:lineRule="auto"/>
              <w:ind w:firstLine="480" w:firstLineChars="200"/>
              <w:rPr>
                <w:rFonts w:asciiTheme="minorEastAsia" w:hAnsiTheme="minorEastAsia" w:eastAsiaTheme="minorEastAsia"/>
                <w:b/>
                <w:bCs/>
                <w:sz w:val="24"/>
                <w:szCs w:val="24"/>
              </w:rPr>
            </w:pPr>
            <w:r>
              <w:rPr>
                <w:rFonts w:asciiTheme="minorEastAsia" w:hAnsiTheme="minorEastAsia" w:eastAsiaTheme="minorEastAsia"/>
                <w:sz w:val="24"/>
                <w:szCs w:val="24"/>
              </w:rPr>
              <w:t xml:space="preserve">2. </w:t>
            </w:r>
            <w:r>
              <w:rPr>
                <w:rFonts w:hint="eastAsia" w:asciiTheme="minorEastAsia" w:hAnsiTheme="minorEastAsia" w:eastAsiaTheme="minorEastAsia"/>
                <w:sz w:val="24"/>
                <w:szCs w:val="24"/>
              </w:rPr>
              <w:t xml:space="preserve">面 依据上述 </w:t>
            </w:r>
            <w:r>
              <w:rPr>
                <w:rFonts w:asciiTheme="minorEastAsia" w:hAnsiTheme="minorEastAsia" w:eastAsiaTheme="minorEastAsia"/>
                <w:sz w:val="24"/>
                <w:szCs w:val="24"/>
              </w:rPr>
              <w:t xml:space="preserve">3 种轴，人体可设立互相垂直的 3 种面。 </w:t>
            </w:r>
          </w:p>
          <w:p w14:paraId="2F9C7159">
            <w:pPr>
              <w:widowControl/>
              <w:spacing w:line="360" w:lineRule="auto"/>
              <w:ind w:firstLine="480" w:firstLineChars="200"/>
              <w:rPr>
                <w:rFonts w:asciiTheme="minorEastAsia" w:hAnsiTheme="minorEastAsia" w:eastAsiaTheme="minorEastAsia"/>
                <w:b/>
                <w:bCs/>
                <w:sz w:val="24"/>
                <w:szCs w:val="24"/>
              </w:rPr>
            </w:pPr>
            <w:r>
              <w:rPr>
                <w:rFonts w:asciiTheme="minorEastAsia" w:hAnsiTheme="minorEastAsia" w:eastAsiaTheme="minorEastAsia"/>
                <w:sz w:val="24"/>
                <w:szCs w:val="24"/>
              </w:rPr>
              <w:t xml:space="preserve">（1）矢状面：矢状面为沿前、后方向，将人体分为左、右两部分的纵切面。通过人体正中线的矢状面称正中矢状面。 </w:t>
            </w:r>
          </w:p>
          <w:p w14:paraId="6E7101D2">
            <w:pPr>
              <w:widowControl/>
              <w:spacing w:line="360" w:lineRule="auto"/>
              <w:ind w:firstLine="480" w:firstLineChars="200"/>
              <w:rPr>
                <w:rFonts w:asciiTheme="minorEastAsia" w:hAnsiTheme="minorEastAsia" w:eastAsiaTheme="minorEastAsia"/>
                <w:b/>
                <w:bCs/>
                <w:sz w:val="24"/>
                <w:szCs w:val="24"/>
              </w:rPr>
            </w:pPr>
            <w:r>
              <w:rPr>
                <w:rFonts w:asciiTheme="minorEastAsia" w:hAnsiTheme="minorEastAsia" w:eastAsiaTheme="minorEastAsia"/>
                <w:sz w:val="24"/>
                <w:szCs w:val="24"/>
              </w:rPr>
              <w:t xml:space="preserve">（2）冠状面：冠状面是沿左、右方向，将人体分为前、后两部分的纵切面。 </w:t>
            </w:r>
          </w:p>
          <w:p w14:paraId="739E7B23">
            <w:pPr>
              <w:widowControl/>
              <w:spacing w:line="360" w:lineRule="auto"/>
              <w:ind w:firstLine="480" w:firstLineChars="200"/>
              <w:rPr>
                <w:rFonts w:asciiTheme="minorEastAsia" w:hAnsiTheme="minorEastAsia" w:eastAsiaTheme="minorEastAsia"/>
                <w:b/>
                <w:bCs/>
                <w:sz w:val="24"/>
                <w:szCs w:val="24"/>
              </w:rPr>
            </w:pPr>
            <w:r>
              <w:rPr>
                <w:rFonts w:asciiTheme="minorEastAsia" w:hAnsiTheme="minorEastAsia" w:eastAsiaTheme="minorEastAsia"/>
                <w:sz w:val="24"/>
                <w:szCs w:val="24"/>
              </w:rPr>
              <w:t xml:space="preserve">（3）水平面：水平面是沿水平方向，将人体分为上、下两部分的横切面。 </w:t>
            </w:r>
          </w:p>
          <w:p w14:paraId="78ECC60B">
            <w:pPr>
              <w:widowControl/>
              <w:spacing w:line="360" w:lineRule="auto"/>
              <w:ind w:firstLine="480" w:firstLineChars="200"/>
              <w:rPr>
                <w:rFonts w:asciiTheme="minorEastAsia" w:hAnsiTheme="minorEastAsia" w:eastAsiaTheme="minorEastAsia"/>
                <w:b/>
                <w:bCs/>
                <w:sz w:val="24"/>
                <w:szCs w:val="24"/>
              </w:rPr>
            </w:pPr>
            <w:r>
              <w:rPr>
                <w:rFonts w:asciiTheme="minorEastAsia" w:hAnsiTheme="minorEastAsia" w:eastAsiaTheme="minorEastAsia"/>
                <w:sz w:val="24"/>
                <w:szCs w:val="24"/>
              </w:rPr>
              <w:t>在描述器官的切面时，则以器官自身的长轴为准，与其长轴平行的切面称纵切面，与其长轴垂直的切面称横切面。</w:t>
            </w:r>
          </w:p>
          <w:p w14:paraId="713EEBBB">
            <w:pPr>
              <w:widowControl/>
              <w:spacing w:line="360" w:lineRule="auto"/>
              <w:ind w:firstLine="480" w:firstLineChars="200"/>
              <w:rPr>
                <w:rFonts w:asciiTheme="minorEastAsia" w:hAnsiTheme="minorEastAsia" w:eastAsiaTheme="minorEastAsia"/>
                <w:b/>
                <w:bCs/>
                <w:sz w:val="24"/>
                <w:szCs w:val="24"/>
              </w:rPr>
            </w:pPr>
            <w:r>
              <w:rPr>
                <w:rFonts w:hint="eastAsia" w:asciiTheme="minorEastAsia" w:hAnsiTheme="minorEastAsia" w:eastAsiaTheme="minorEastAsia"/>
                <w:sz w:val="24"/>
                <w:szCs w:val="24"/>
              </w:rPr>
              <w:t xml:space="preserve">五、人体解剖与组织胚胎学常用的研究技术 </w:t>
            </w:r>
          </w:p>
          <w:p w14:paraId="3BA50AF7">
            <w:pPr>
              <w:widowControl/>
              <w:spacing w:line="360" w:lineRule="auto"/>
              <w:ind w:firstLine="480" w:firstLineChars="200"/>
              <w:rPr>
                <w:rFonts w:asciiTheme="minorEastAsia" w:hAnsiTheme="minorEastAsia" w:eastAsiaTheme="minorEastAsia"/>
                <w:b/>
                <w:bCs/>
                <w:sz w:val="24"/>
                <w:szCs w:val="24"/>
              </w:rPr>
            </w:pPr>
            <w:r>
              <w:rPr>
                <w:rFonts w:hint="eastAsia" w:asciiTheme="minorEastAsia" w:hAnsiTheme="minorEastAsia" w:eastAsiaTheme="minorEastAsia"/>
                <w:sz w:val="24"/>
                <w:szCs w:val="24"/>
              </w:rPr>
              <w:t>组织学和胚胎学研究的是人体的微细结构，主要利用光学显微镜和电子显微镜进行</w:t>
            </w:r>
            <w:r>
              <w:rPr>
                <w:rFonts w:asciiTheme="minorEastAsia" w:hAnsiTheme="minorEastAsia" w:eastAsiaTheme="minorEastAsia"/>
                <w:sz w:val="24"/>
                <w:szCs w:val="24"/>
              </w:rPr>
              <w:t xml:space="preserve">观察研究。 </w:t>
            </w:r>
          </w:p>
          <w:p w14:paraId="64AD1E42">
            <w:pPr>
              <w:widowControl/>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 xml:space="preserve">（一）一般光学显微镜术 </w:t>
            </w:r>
          </w:p>
          <w:p w14:paraId="66D3AC42">
            <w:pPr>
              <w:widowControl/>
              <w:spacing w:line="360" w:lineRule="auto"/>
              <w:ind w:firstLine="480" w:firstLineChars="200"/>
              <w:rPr>
                <w:rFonts w:asciiTheme="minorEastAsia" w:hAnsiTheme="minorEastAsia" w:eastAsiaTheme="minorEastAsia"/>
                <w:b/>
                <w:bCs/>
                <w:sz w:val="24"/>
                <w:szCs w:val="24"/>
              </w:rPr>
            </w:pPr>
            <w:r>
              <w:rPr>
                <w:rFonts w:asciiTheme="minorEastAsia" w:hAnsiTheme="minorEastAsia" w:eastAsiaTheme="minorEastAsia"/>
                <w:sz w:val="24"/>
                <w:szCs w:val="24"/>
              </w:rPr>
              <w:t xml:space="preserve">一般光学显微镜的分辨率最高可达 0.2μm，可观察到组织和细胞的微细结构。组织切片经染色或标记，增加对比度，其微细结构便可在光学显微镜下分辨。最常用的染料是苏木精 - 伊红（hematoxiylin and eosin，HE）染色方法，苏木精将细胞核和细胞质内的嗜碱性物质染成紫蓝色，伊红将细胞质基质和细胞间质内的胶原纤维等嗜酸性物质染成红色。 </w:t>
            </w:r>
          </w:p>
          <w:p w14:paraId="665939CD">
            <w:pPr>
              <w:widowControl/>
              <w:spacing w:line="360" w:lineRule="auto"/>
              <w:ind w:firstLine="480" w:firstLineChars="200"/>
              <w:rPr>
                <w:rFonts w:asciiTheme="minorEastAsia" w:hAnsiTheme="minorEastAsia" w:eastAsiaTheme="minorEastAsia"/>
                <w:b/>
                <w:bCs/>
                <w:sz w:val="24"/>
                <w:szCs w:val="24"/>
              </w:rPr>
            </w:pPr>
            <w:r>
              <w:rPr>
                <w:rFonts w:asciiTheme="minorEastAsia" w:hAnsiTheme="minorEastAsia" w:eastAsiaTheme="minorEastAsia"/>
                <w:sz w:val="24"/>
                <w:szCs w:val="24"/>
              </w:rPr>
              <w:t xml:space="preserve">（二）电子显微镜术 </w:t>
            </w:r>
          </w:p>
          <w:p w14:paraId="0B82AC5C">
            <w:pPr>
              <w:widowControl/>
              <w:spacing w:line="360" w:lineRule="auto"/>
              <w:ind w:firstLine="480" w:firstLineChars="200"/>
              <w:rPr>
                <w:rFonts w:asciiTheme="minorEastAsia" w:hAnsiTheme="minorEastAsia" w:eastAsiaTheme="minorEastAsia"/>
                <w:b/>
                <w:bCs/>
                <w:sz w:val="24"/>
                <w:szCs w:val="24"/>
              </w:rPr>
            </w:pPr>
            <w:r>
              <w:rPr>
                <w:rFonts w:asciiTheme="minorEastAsia" w:hAnsiTheme="minorEastAsia" w:eastAsiaTheme="minorEastAsia"/>
                <w:sz w:val="24"/>
                <w:szCs w:val="24"/>
              </w:rPr>
              <w:t>1.</w:t>
            </w:r>
            <w:r>
              <w:rPr>
                <w:rFonts w:hint="eastAsia" w:asciiTheme="minorEastAsia" w:hAnsiTheme="minorEastAsia" w:eastAsiaTheme="minorEastAsia"/>
                <w:sz w:val="24"/>
                <w:szCs w:val="24"/>
              </w:rPr>
              <w:t>透射电镜术</w:t>
            </w:r>
            <w:r>
              <w:rPr>
                <w:rFonts w:asciiTheme="minorEastAsia" w:hAnsiTheme="minorEastAsia" w:eastAsiaTheme="minorEastAsia"/>
                <w:sz w:val="24"/>
                <w:szCs w:val="24"/>
              </w:rPr>
              <w:t xml:space="preserve">透射电镜（transmission electron microscope）的分辨率可高达约0.2nm，放大几万至几十万倍。透射电镜主要观察的标本为组织或细胞的超薄切片，观察细胞内部和细胞间质的超微结构。经醋酸铀和柠檬酸铅等重金属进行电子染色后，在电镜下观察呈现黑白反差的结构影像。 </w:t>
            </w:r>
          </w:p>
          <w:p w14:paraId="0C66B91E">
            <w:pPr>
              <w:widowControl/>
              <w:spacing w:line="360" w:lineRule="auto"/>
              <w:ind w:firstLine="480" w:firstLineChars="200"/>
              <w:rPr>
                <w:rFonts w:asciiTheme="minorEastAsia" w:hAnsiTheme="minorEastAsia" w:eastAsiaTheme="minorEastAsia"/>
                <w:b/>
                <w:bCs/>
                <w:sz w:val="24"/>
                <w:szCs w:val="24"/>
              </w:rPr>
            </w:pPr>
            <w:r>
              <w:rPr>
                <w:rFonts w:asciiTheme="minorEastAsia" w:hAnsiTheme="minorEastAsia" w:eastAsiaTheme="minorEastAsia"/>
                <w:sz w:val="24"/>
                <w:szCs w:val="24"/>
              </w:rPr>
              <w:t xml:space="preserve">2. 扫描电镜术 扫描电镜（scanning electron microscape）主要用于观察细胞、组织和器官的表面立体结构。 </w:t>
            </w:r>
          </w:p>
          <w:p w14:paraId="26E48C05">
            <w:pPr>
              <w:widowControl/>
              <w:spacing w:line="360" w:lineRule="auto"/>
              <w:ind w:firstLine="480" w:firstLineChars="200"/>
              <w:rPr>
                <w:rFonts w:asciiTheme="minorEastAsia" w:hAnsiTheme="minorEastAsia" w:eastAsiaTheme="minorEastAsia"/>
                <w:b/>
                <w:bCs/>
                <w:sz w:val="24"/>
                <w:szCs w:val="24"/>
              </w:rPr>
            </w:pPr>
            <w:r>
              <w:rPr>
                <w:rFonts w:asciiTheme="minorEastAsia" w:hAnsiTheme="minorEastAsia" w:eastAsiaTheme="minorEastAsia"/>
                <w:sz w:val="24"/>
                <w:szCs w:val="24"/>
              </w:rPr>
              <w:t xml:space="preserve">（三）组织化学和细胞化学技术 </w:t>
            </w:r>
          </w:p>
          <w:p w14:paraId="31A5511D">
            <w:pPr>
              <w:widowControl/>
              <w:spacing w:line="360" w:lineRule="auto"/>
              <w:ind w:firstLine="480" w:firstLineChars="200"/>
              <w:rPr>
                <w:rFonts w:asciiTheme="minorEastAsia" w:hAnsiTheme="minorEastAsia" w:eastAsiaTheme="minorEastAsia"/>
                <w:b/>
                <w:bCs/>
                <w:sz w:val="24"/>
                <w:szCs w:val="24"/>
              </w:rPr>
            </w:pPr>
            <w:r>
              <w:rPr>
                <w:rFonts w:asciiTheme="minorEastAsia" w:hAnsiTheme="minorEastAsia" w:eastAsiaTheme="minorEastAsia"/>
                <w:sz w:val="24"/>
                <w:szCs w:val="24"/>
              </w:rPr>
              <w:t xml:space="preserve">组织化学（histochemistry）和细胞化学（cytochemistry）技术是通过化学或物理原理，显示组织或细胞内某些化学成分，并进行定位、定量及功能研究的。 </w:t>
            </w:r>
          </w:p>
          <w:p w14:paraId="53EF06A5">
            <w:pPr>
              <w:widowControl/>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 xml:space="preserve">（四）荧光细胞化学技术 </w:t>
            </w:r>
          </w:p>
          <w:p w14:paraId="5E599A1E">
            <w:pPr>
              <w:widowControl/>
              <w:spacing w:line="360" w:lineRule="auto"/>
              <w:ind w:firstLine="480" w:firstLineChars="200"/>
              <w:rPr>
                <w:rFonts w:asciiTheme="minorEastAsia" w:hAnsiTheme="minorEastAsia" w:eastAsiaTheme="minorEastAsia"/>
                <w:b/>
                <w:bCs/>
                <w:sz w:val="24"/>
                <w:szCs w:val="24"/>
              </w:rPr>
            </w:pPr>
            <w:r>
              <w:rPr>
                <w:rFonts w:asciiTheme="minorEastAsia" w:hAnsiTheme="minorEastAsia" w:eastAsiaTheme="minorEastAsia"/>
                <w:sz w:val="24"/>
                <w:szCs w:val="24"/>
              </w:rPr>
              <w:t xml:space="preserve">组织和细胞内的某些成分可自发荧光或与荧光素结合，在荧光显微镜的紫外线激发下产生不同颜色的荧光，人们可借此探讨自发性荧光物质或与荧光素结合的成分在组织和细胞内的分布。 </w:t>
            </w:r>
          </w:p>
          <w:p w14:paraId="6C7F7EBA">
            <w:pPr>
              <w:widowControl/>
              <w:spacing w:line="360" w:lineRule="auto"/>
              <w:ind w:firstLine="480" w:firstLineChars="200"/>
              <w:rPr>
                <w:rFonts w:asciiTheme="minorEastAsia" w:hAnsiTheme="minorEastAsia" w:eastAsiaTheme="minorEastAsia"/>
                <w:b/>
                <w:bCs/>
                <w:sz w:val="24"/>
                <w:szCs w:val="24"/>
              </w:rPr>
            </w:pPr>
            <w:r>
              <w:rPr>
                <w:rFonts w:asciiTheme="minorEastAsia" w:hAnsiTheme="minorEastAsia" w:eastAsiaTheme="minorEastAsia"/>
                <w:sz w:val="24"/>
                <w:szCs w:val="24"/>
              </w:rPr>
              <w:t xml:space="preserve">六、人体器官的变异和畸形 </w:t>
            </w:r>
          </w:p>
          <w:p w14:paraId="1EC4BE7E">
            <w:pPr>
              <w:widowControl/>
              <w:spacing w:line="360" w:lineRule="auto"/>
              <w:ind w:firstLine="480" w:firstLineChars="200"/>
              <w:rPr>
                <w:rFonts w:asciiTheme="minorEastAsia" w:hAnsiTheme="minorEastAsia" w:eastAsiaTheme="minorEastAsia"/>
                <w:b/>
                <w:bCs/>
                <w:sz w:val="24"/>
                <w:szCs w:val="24"/>
              </w:rPr>
            </w:pPr>
            <w:r>
              <w:rPr>
                <w:rFonts w:asciiTheme="minorEastAsia" w:hAnsiTheme="minorEastAsia" w:eastAsiaTheme="minorEastAsia"/>
                <w:sz w:val="24"/>
                <w:szCs w:val="24"/>
              </w:rPr>
              <w:t xml:space="preserve">人体的结构虽然基本上相同，但由于受遗传、环境、社会、营养、职业和体育锻炼等各种因素的影响，个体的高矮、胖瘦及脏器的形态会有一定的差异，这些差别可综合为不同的体型，如瘦长型、矮胖型和适中型等体型。这种差异一般属于正常情况，而不能视为病态。 </w:t>
            </w:r>
          </w:p>
          <w:p w14:paraId="334B2C81">
            <w:pPr>
              <w:widowControl/>
              <w:spacing w:line="360" w:lineRule="auto"/>
              <w:ind w:firstLine="480" w:firstLineChars="200"/>
              <w:rPr>
                <w:rFonts w:asciiTheme="minorEastAsia" w:hAnsiTheme="minorEastAsia" w:eastAsiaTheme="minorEastAsia"/>
                <w:b/>
                <w:color w:val="000000"/>
                <w:sz w:val="24"/>
                <w:szCs w:val="24"/>
              </w:rPr>
            </w:pPr>
            <w:r>
              <w:rPr>
                <w:rFonts w:asciiTheme="minorEastAsia" w:hAnsiTheme="minorEastAsia" w:eastAsiaTheme="minorEastAsia"/>
                <w:sz w:val="24"/>
                <w:szCs w:val="24"/>
              </w:rPr>
              <w:t>在人体解剖中，器官的位置和形态，如血管和神经的分支、分布和行程等有多种形式，大多与书本描述是一致的，属正常形态，但有少数或一部分会出现变异和畸形现象。变异（variation）是指对外观和功能影响不大的个体差异，出现率较低；畸形（malformation）是指对外观或功能影响严重的形态结构异常，出现率极低，如兔唇、腭裂、多指（趾）、缺肢、缺肾等。</w:t>
            </w:r>
            <w:r>
              <w:rPr>
                <w:rFonts w:hint="eastAsia" w:asciiTheme="minorEastAsia" w:hAnsiTheme="minorEastAsia" w:eastAsiaTheme="minorEastAsia"/>
                <w:sz w:val="24"/>
                <w:szCs w:val="24"/>
              </w:rPr>
              <w:t xml:space="preserve"> </w:t>
            </w:r>
          </w:p>
          <w:p w14:paraId="1D074983">
            <w:pPr>
              <w:wordWrap w:val="0"/>
              <w:autoSpaceDE w:val="0"/>
              <w:autoSpaceDN w:val="0"/>
              <w:spacing w:line="360" w:lineRule="auto"/>
              <w:rPr>
                <w:b/>
                <w:sz w:val="24"/>
                <w:szCs w:val="24"/>
              </w:rPr>
            </w:pPr>
            <w:r>
              <w:rPr>
                <w:rFonts w:hint="eastAsia" w:ascii="宋体"/>
                <w:b/>
                <w:color w:val="538135"/>
                <w:sz w:val="24"/>
                <w:szCs w:val="24"/>
              </w:rPr>
              <w:t>【学生】思考、讨论。</w:t>
            </w:r>
          </w:p>
        </w:tc>
        <w:tc>
          <w:tcPr>
            <w:tcW w:w="1696" w:type="dxa"/>
            <w:tcBorders>
              <w:tl2br w:val="nil"/>
              <w:tr2bl w:val="nil"/>
            </w:tcBorders>
            <w:vAlign w:val="center"/>
          </w:tcPr>
          <w:p w14:paraId="325B4475">
            <w:pPr>
              <w:spacing w:line="360" w:lineRule="auto"/>
              <w:rPr>
                <w:sz w:val="24"/>
                <w:szCs w:val="24"/>
              </w:rPr>
            </w:pPr>
            <w:r>
              <w:rPr>
                <w:rFonts w:hint="eastAsia" w:hAnsi="Times New Roman"/>
                <w:sz w:val="24"/>
                <w:szCs w:val="24"/>
              </w:rPr>
              <w:t>通过教师讲解，了解绪论（二）的基本理论知识。</w:t>
            </w:r>
          </w:p>
        </w:tc>
      </w:tr>
      <w:tr w14:paraId="545BD2DE">
        <w:tblPrEx>
          <w:tblBorders>
            <w:top w:val="double" w:color="00B0F0" w:sz="4" w:space="0"/>
            <w:left w:val="double" w:color="00B0F0" w:sz="4" w:space="0"/>
            <w:bottom w:val="double" w:color="00B0F0" w:sz="4" w:space="0"/>
            <w:right w:val="double" w:color="00B0F0" w:sz="4" w:space="0"/>
            <w:insideH w:val="single" w:color="4472C4" w:themeColor="accent5" w:sz="4" w:space="0"/>
            <w:insideV w:val="single" w:color="4472C4" w:themeColor="accent5" w:sz="4" w:space="0"/>
          </w:tblBorders>
          <w:tblCellMar>
            <w:top w:w="0" w:type="dxa"/>
            <w:left w:w="108" w:type="dxa"/>
            <w:bottom w:w="0" w:type="dxa"/>
            <w:right w:w="108" w:type="dxa"/>
          </w:tblCellMar>
        </w:tblPrEx>
        <w:trPr>
          <w:trHeight w:val="680" w:hRule="atLeast"/>
          <w:jc w:val="center"/>
        </w:trPr>
        <w:tc>
          <w:tcPr>
            <w:tcW w:w="1584" w:type="dxa"/>
            <w:tcBorders>
              <w:tl2br w:val="nil"/>
              <w:tr2bl w:val="nil"/>
            </w:tcBorders>
            <w:shd w:val="clear" w:color="auto" w:fill="B7F1FF"/>
            <w:vAlign w:val="center"/>
          </w:tcPr>
          <w:p w14:paraId="166EA8F3">
            <w:pPr>
              <w:spacing w:line="360" w:lineRule="auto"/>
              <w:jc w:val="center"/>
              <w:rPr>
                <w:b/>
                <w:sz w:val="24"/>
                <w:szCs w:val="24"/>
              </w:rPr>
            </w:pPr>
            <w:r>
              <w:rPr>
                <w:rFonts w:hint="eastAsia"/>
                <w:b/>
                <w:sz w:val="24"/>
                <w:szCs w:val="24"/>
              </w:rPr>
              <w:t>课堂小结</w:t>
            </w:r>
          </w:p>
          <w:p w14:paraId="2C6F57A2">
            <w:pPr>
              <w:spacing w:line="360" w:lineRule="auto"/>
              <w:jc w:val="center"/>
            </w:pPr>
            <w:r>
              <w:rPr>
                <w:rFonts w:hint="eastAsia"/>
                <w:b/>
                <w:sz w:val="24"/>
                <w:szCs w:val="24"/>
              </w:rPr>
              <w:t>（3</w:t>
            </w:r>
            <w:r>
              <w:rPr>
                <w:b/>
                <w:sz w:val="24"/>
                <w:szCs w:val="24"/>
              </w:rPr>
              <w:t>min</w:t>
            </w:r>
            <w:r>
              <w:rPr>
                <w:rFonts w:hint="eastAsia"/>
                <w:b/>
                <w:sz w:val="24"/>
                <w:szCs w:val="24"/>
              </w:rPr>
              <w:t>）</w:t>
            </w:r>
          </w:p>
        </w:tc>
        <w:tc>
          <w:tcPr>
            <w:tcW w:w="7208" w:type="dxa"/>
            <w:tcBorders>
              <w:tl2br w:val="nil"/>
              <w:tr2bl w:val="nil"/>
            </w:tcBorders>
            <w:vAlign w:val="center"/>
          </w:tcPr>
          <w:p w14:paraId="56A34356">
            <w:pPr>
              <w:spacing w:line="360" w:lineRule="auto"/>
              <w:rPr>
                <w:rFonts w:ascii="宋体"/>
                <w:b/>
                <w:bCs/>
                <w:color w:val="C00000"/>
                <w:sz w:val="24"/>
                <w:szCs w:val="24"/>
              </w:rPr>
            </w:pPr>
            <w:r>
              <w:rPr>
                <w:rFonts w:hint="eastAsia" w:ascii="宋体"/>
                <w:b/>
                <w:color w:val="C00000"/>
                <w:sz w:val="24"/>
                <w:szCs w:val="24"/>
              </w:rPr>
              <w:t>【教师】回顾和总结本节课的知识点。</w:t>
            </w:r>
          </w:p>
          <w:p w14:paraId="1CC542C8">
            <w:pPr>
              <w:spacing w:line="360" w:lineRule="auto"/>
              <w:ind w:firstLine="480" w:firstLineChars="200"/>
              <w:rPr>
                <w:sz w:val="24"/>
                <w:szCs w:val="24"/>
              </w:rPr>
            </w:pPr>
            <w:r>
              <w:rPr>
                <w:rFonts w:hint="eastAsia" w:ascii="宋体"/>
                <w:sz w:val="24"/>
                <w:szCs w:val="24"/>
              </w:rPr>
              <w:t>这节课我们一起学习了绪论，知道</w:t>
            </w:r>
            <w:r>
              <w:rPr>
                <w:rFonts w:ascii="宋体"/>
                <w:sz w:val="24"/>
                <w:szCs w:val="24"/>
              </w:rPr>
              <w:t>在人体解剖中，器官的位置和形态，如血管和神经的分支、分布和行程等有多种形式，大多与书本描述是一致的，属正常形态，但有少数或一部分会出现变异和畸形现象。</w:t>
            </w:r>
          </w:p>
        </w:tc>
        <w:tc>
          <w:tcPr>
            <w:tcW w:w="1696" w:type="dxa"/>
            <w:tcBorders>
              <w:tl2br w:val="nil"/>
              <w:tr2bl w:val="nil"/>
            </w:tcBorders>
            <w:vAlign w:val="center"/>
          </w:tcPr>
          <w:p w14:paraId="66D1D445">
            <w:pPr>
              <w:spacing w:line="360" w:lineRule="auto"/>
              <w:rPr>
                <w:sz w:val="24"/>
                <w:szCs w:val="24"/>
              </w:rPr>
            </w:pPr>
            <w:r>
              <w:rPr>
                <w:rFonts w:hint="eastAsia"/>
                <w:sz w:val="24"/>
                <w:szCs w:val="24"/>
              </w:rPr>
              <w:t>通过对所学知识的回顾，培养学生的归纳总结能力</w:t>
            </w:r>
          </w:p>
        </w:tc>
      </w:tr>
      <w:tr w14:paraId="37D924DD">
        <w:tblPrEx>
          <w:tblBorders>
            <w:top w:val="double" w:color="00B0F0" w:sz="4" w:space="0"/>
            <w:left w:val="double" w:color="00B0F0" w:sz="4" w:space="0"/>
            <w:bottom w:val="double" w:color="00B0F0" w:sz="4" w:space="0"/>
            <w:right w:val="double" w:color="00B0F0" w:sz="4" w:space="0"/>
            <w:insideH w:val="single" w:color="4472C4" w:themeColor="accent5" w:sz="4" w:space="0"/>
            <w:insideV w:val="single" w:color="4472C4" w:themeColor="accent5" w:sz="4" w:space="0"/>
          </w:tblBorders>
          <w:tblCellMar>
            <w:top w:w="0" w:type="dxa"/>
            <w:left w:w="108" w:type="dxa"/>
            <w:bottom w:w="0" w:type="dxa"/>
            <w:right w:w="108" w:type="dxa"/>
          </w:tblCellMar>
        </w:tblPrEx>
        <w:trPr>
          <w:trHeight w:val="680" w:hRule="atLeast"/>
          <w:jc w:val="center"/>
        </w:trPr>
        <w:tc>
          <w:tcPr>
            <w:tcW w:w="1584" w:type="dxa"/>
            <w:tcBorders>
              <w:tl2br w:val="nil"/>
              <w:tr2bl w:val="nil"/>
            </w:tcBorders>
            <w:shd w:val="clear" w:color="auto" w:fill="B7F1FF"/>
            <w:vAlign w:val="center"/>
          </w:tcPr>
          <w:p w14:paraId="58590792">
            <w:pPr>
              <w:spacing w:line="360" w:lineRule="auto"/>
              <w:jc w:val="center"/>
              <w:rPr>
                <w:b/>
                <w:sz w:val="24"/>
                <w:szCs w:val="24"/>
              </w:rPr>
            </w:pPr>
            <w:r>
              <w:rPr>
                <w:rFonts w:hint="eastAsia"/>
                <w:b/>
                <w:sz w:val="24"/>
                <w:szCs w:val="24"/>
              </w:rPr>
              <w:t>作业布置（2</w:t>
            </w:r>
            <w:r>
              <w:rPr>
                <w:b/>
                <w:sz w:val="24"/>
                <w:szCs w:val="24"/>
              </w:rPr>
              <w:t>min</w:t>
            </w:r>
            <w:r>
              <w:rPr>
                <w:rFonts w:hint="eastAsia"/>
                <w:b/>
                <w:sz w:val="24"/>
                <w:szCs w:val="24"/>
              </w:rPr>
              <w:t>）</w:t>
            </w:r>
          </w:p>
        </w:tc>
        <w:tc>
          <w:tcPr>
            <w:tcW w:w="7208" w:type="dxa"/>
            <w:tcBorders>
              <w:tl2br w:val="nil"/>
              <w:tr2bl w:val="nil"/>
            </w:tcBorders>
            <w:vAlign w:val="center"/>
          </w:tcPr>
          <w:p w14:paraId="6E50DC5A">
            <w:pPr>
              <w:spacing w:line="360" w:lineRule="auto"/>
              <w:rPr>
                <w:rFonts w:ascii="宋体"/>
                <w:b/>
                <w:bCs/>
                <w:color w:val="C00000"/>
                <w:sz w:val="24"/>
                <w:szCs w:val="24"/>
              </w:rPr>
            </w:pPr>
            <w:r>
              <w:rPr>
                <w:rFonts w:hint="eastAsia" w:ascii="宋体"/>
                <w:b/>
                <w:color w:val="C00000"/>
                <w:sz w:val="24"/>
                <w:szCs w:val="24"/>
              </w:rPr>
              <w:t>【教师】布置课后作业</w:t>
            </w:r>
          </w:p>
          <w:p w14:paraId="5AF6F3B3">
            <w:pPr>
              <w:spacing w:line="360" w:lineRule="auto"/>
              <w:rPr>
                <w:sz w:val="24"/>
                <w:szCs w:val="24"/>
              </w:rPr>
            </w:pPr>
            <w:r>
              <w:rPr>
                <w:rFonts w:hint="eastAsia"/>
                <w:sz w:val="24"/>
                <w:szCs w:val="24"/>
              </w:rPr>
              <w:t>简述解剖学姿势及方位术语。</w:t>
            </w:r>
          </w:p>
        </w:tc>
        <w:tc>
          <w:tcPr>
            <w:tcW w:w="1696" w:type="dxa"/>
            <w:tcBorders>
              <w:tl2br w:val="nil"/>
              <w:tr2bl w:val="nil"/>
            </w:tcBorders>
            <w:vAlign w:val="center"/>
          </w:tcPr>
          <w:p w14:paraId="68F7EEB3">
            <w:pPr>
              <w:spacing w:line="360" w:lineRule="auto"/>
              <w:rPr>
                <w:sz w:val="24"/>
                <w:szCs w:val="24"/>
              </w:rPr>
            </w:pPr>
            <w:r>
              <w:rPr>
                <w:rFonts w:hint="eastAsia"/>
                <w:sz w:val="24"/>
                <w:szCs w:val="24"/>
              </w:rPr>
              <w:t>通过课后练习，使学生巩固所学新知识</w:t>
            </w:r>
          </w:p>
        </w:tc>
      </w:tr>
      <w:tr w14:paraId="6A6A82E2">
        <w:tblPrEx>
          <w:tblBorders>
            <w:top w:val="double" w:color="00B0F0" w:sz="4" w:space="0"/>
            <w:left w:val="double" w:color="00B0F0" w:sz="4" w:space="0"/>
            <w:bottom w:val="double" w:color="00B0F0" w:sz="4" w:space="0"/>
            <w:right w:val="double" w:color="00B0F0" w:sz="4" w:space="0"/>
            <w:insideH w:val="single" w:color="4472C4" w:themeColor="accent5" w:sz="4" w:space="0"/>
            <w:insideV w:val="single" w:color="4472C4" w:themeColor="accent5" w:sz="4" w:space="0"/>
          </w:tblBorders>
          <w:tblCellMar>
            <w:top w:w="0" w:type="dxa"/>
            <w:left w:w="108" w:type="dxa"/>
            <w:bottom w:w="0" w:type="dxa"/>
            <w:right w:w="108" w:type="dxa"/>
          </w:tblCellMar>
        </w:tblPrEx>
        <w:trPr>
          <w:trHeight w:val="680" w:hRule="atLeast"/>
          <w:jc w:val="center"/>
        </w:trPr>
        <w:tc>
          <w:tcPr>
            <w:tcW w:w="1584" w:type="dxa"/>
            <w:tcBorders>
              <w:tl2br w:val="nil"/>
              <w:tr2bl w:val="nil"/>
            </w:tcBorders>
            <w:shd w:val="clear" w:color="auto" w:fill="B7F1FF"/>
            <w:vAlign w:val="center"/>
          </w:tcPr>
          <w:p w14:paraId="5A573097">
            <w:pPr>
              <w:spacing w:line="360" w:lineRule="auto"/>
              <w:jc w:val="center"/>
              <w:rPr>
                <w:b/>
                <w:sz w:val="24"/>
                <w:szCs w:val="24"/>
              </w:rPr>
            </w:pPr>
            <w:r>
              <w:rPr>
                <w:rFonts w:hint="eastAsia"/>
                <w:b/>
                <w:sz w:val="24"/>
                <w:szCs w:val="24"/>
              </w:rPr>
              <w:t>教学反思</w:t>
            </w:r>
          </w:p>
        </w:tc>
        <w:tc>
          <w:tcPr>
            <w:tcW w:w="8904" w:type="dxa"/>
            <w:gridSpan w:val="2"/>
            <w:tcBorders>
              <w:tl2br w:val="nil"/>
              <w:tr2bl w:val="nil"/>
            </w:tcBorders>
            <w:vAlign w:val="center"/>
          </w:tcPr>
          <w:p w14:paraId="3B8FEFDE">
            <w:pPr>
              <w:spacing w:line="360" w:lineRule="auto"/>
              <w:rPr>
                <w:sz w:val="24"/>
                <w:szCs w:val="24"/>
              </w:rPr>
            </w:pPr>
            <w:r>
              <w:rPr>
                <w:sz w:val="24"/>
                <w:szCs w:val="24"/>
              </w:rPr>
              <w:t>巧用启发思维，让</w:t>
            </w:r>
            <w:r>
              <w:rPr>
                <w:rFonts w:hint="eastAsia"/>
                <w:sz w:val="24"/>
                <w:szCs w:val="24"/>
              </w:rPr>
              <w:t>学生</w:t>
            </w:r>
            <w:r>
              <w:rPr>
                <w:sz w:val="24"/>
                <w:szCs w:val="24"/>
              </w:rPr>
              <w:t>能体会到举一反三，做到有所领悟和创新，掌握一定的训练规律。</w:t>
            </w:r>
          </w:p>
        </w:tc>
      </w:tr>
    </w:tbl>
    <w:p w14:paraId="055F27E2">
      <w:pPr>
        <w:keepNext/>
        <w:keepLines/>
        <w:spacing w:before="260" w:after="260" w:line="416" w:lineRule="atLeast"/>
        <w:jc w:val="center"/>
        <w:outlineLvl w:val="1"/>
        <w:rPr>
          <w:rFonts w:ascii="Times New Roman" w:hAnsi="Times New Roman" w:eastAsiaTheme="minorEastAsia"/>
          <w:b/>
          <w:bCs/>
          <w:color w:val="00B0F0"/>
          <w:sz w:val="28"/>
          <w:szCs w:val="28"/>
        </w:rPr>
      </w:pPr>
    </w:p>
    <w:p w14:paraId="2F6DFE8A">
      <w:pPr>
        <w:keepNext/>
        <w:keepLines/>
        <w:spacing w:before="260" w:after="260" w:line="416" w:lineRule="atLeast"/>
        <w:outlineLvl w:val="1"/>
        <w:rPr>
          <w:rFonts w:ascii="Times New Roman" w:hAnsi="Times New Roman" w:eastAsiaTheme="minorEastAsia"/>
          <w:b/>
          <w:bCs/>
          <w:color w:val="00B0F0"/>
          <w:sz w:val="28"/>
          <w:szCs w:val="28"/>
        </w:rPr>
      </w:pPr>
    </w:p>
    <w:sectPr>
      <w:pgSz w:w="11906" w:h="16838"/>
      <w:pgMar w:top="567" w:right="170" w:bottom="850" w:left="170" w:header="567" w:footer="850"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宋黑_GBK">
    <w:panose1 w:val="03000509000000000000"/>
    <w:charset w:val="86"/>
    <w:family w:val="script"/>
    <w:pitch w:val="default"/>
    <w:sig w:usb0="00000001" w:usb1="080E0000" w:usb2="00000000" w:usb3="00000000" w:csb0="00040000" w:csb1="00000000"/>
  </w:font>
  <w:font w:name="Calibri Light">
    <w:panose1 w:val="020F03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PinYinok">
    <w:panose1 w:val="020B0603050302020204"/>
    <w:charset w:val="00"/>
    <w:family w:val="swiss"/>
    <w:pitch w:val="default"/>
    <w:sig w:usb0="00000000" w:usb1="00000000" w:usb2="00000000" w:usb3="00000000" w:csb0="00000000" w:csb1="00000000"/>
  </w:font>
  <w:font w:name="微软简老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4FB622">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E00700">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18A8CC">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95629A">
    <w:pPr>
      <w:pStyle w:val="10"/>
      <w:pBdr>
        <w:bottom w:val="none" w:color="auto" w:sz="0" w:space="1"/>
      </w:pBdr>
    </w:pPr>
    <w:r>
      <w:pict>
        <v:rect id="_x0000_s1026" o:spid="_x0000_s1026" o:spt="1" style="position:absolute;left:0pt;margin-left:19.65pt;margin-top:0.45pt;height:785.2pt;width:538.6pt;z-index:251661312;v-text-anchor:middle;mso-width-relative:page;mso-height-relative:page;" fillcolor="#FFFFFF" filled="t" stroked="t" coordsize="21600,21600" o:gfxdata="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">
          <v:path/>
          <v:fill on="t" opacity="36044f" focussize="0,0"/>
          <v:stroke weight="1pt" color="#F2F2F2"/>
          <v:imagedata o:title=""/>
          <o:lock v:ext="edit"/>
        </v:rect>
      </w:pict>
    </w:r>
    <w:r>
      <w:rPr>
        <w:rFonts w:hint="eastAsia"/>
      </w:rPr>
      <w:drawing>
        <wp:anchor distT="0" distB="0" distL="114300" distR="114300" simplePos="0" relativeHeight="251660288" behindDoc="1" locked="0" layoutInCell="1" allowOverlap="1">
          <wp:simplePos x="0" y="0"/>
          <wp:positionH relativeFrom="column">
            <wp:posOffset>-113030</wp:posOffset>
          </wp:positionH>
          <wp:positionV relativeFrom="paragraph">
            <wp:posOffset>-350520</wp:posOffset>
          </wp:positionV>
          <wp:extent cx="7559040" cy="10692130"/>
          <wp:effectExtent l="0" t="0" r="3810" b="13970"/>
          <wp:wrapNone/>
          <wp:docPr id="7" name="图片 7" descr="医学背景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医学背景2"/>
                  <pic:cNvPicPr>
                    <a:picLocks noChangeAspect="1"/>
                  </pic:cNvPicPr>
                </pic:nvPicPr>
                <pic:blipFill>
                  <a:blip r:embed="rId1"/>
                  <a:stretch>
                    <a:fillRect/>
                  </a:stretch>
                </pic:blipFill>
                <pic:spPr>
                  <a:xfrm>
                    <a:off x="0" y="0"/>
                    <a:ext cx="7559040" cy="10692130"/>
                  </a:xfrm>
                  <a:prstGeom prst="rect">
                    <a:avLst/>
                  </a:prstGeom>
                </pic:spPr>
              </pic:pic>
            </a:graphicData>
          </a:graphic>
        </wp:anchor>
      </w:drawing>
    </w:r>
  </w:p>
  <w:p w14:paraId="6569DA9A">
    <w:pPr>
      <w:pStyle w:val="10"/>
      <w:pBdr>
        <w:bottom w:val="none" w:color="auto" w:sz="0" w:space="1"/>
      </w:pBdr>
    </w:pPr>
    <w:r>
      <w:rPr>
        <w:rFonts w:hint="eastAsia"/>
      </w:rPr>
      <w:drawing>
        <wp:inline distT="0" distB="0" distL="114300" distR="114300">
          <wp:extent cx="6614160" cy="9355455"/>
          <wp:effectExtent l="0" t="0" r="15240" b="17145"/>
          <wp:docPr id="6" name="图片 6" descr="医学背景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医学背景2"/>
                  <pic:cNvPicPr>
                    <a:picLocks noChangeAspect="1"/>
                  </pic:cNvPicPr>
                </pic:nvPicPr>
                <pic:blipFill>
                  <a:blip r:embed="rId1"/>
                  <a:stretch>
                    <a:fillRect/>
                  </a:stretch>
                </pic:blipFill>
                <pic:spPr>
                  <a:xfrm>
                    <a:off x="0" y="0"/>
                    <a:ext cx="6614160" cy="9355455"/>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8EFBDD">
    <w:pPr>
      <w:pStyle w:val="1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35C809">
    <w:pPr>
      <w:pStyle w:val="10"/>
      <w:pBdr>
        <w:bottom w:val="none" w:color="auto" w:sz="0" w:space="1"/>
      </w:pBdr>
    </w:pPr>
    <w:r>
      <w:rPr>
        <w:rFonts w:hint="eastAsia"/>
      </w:rPr>
      <w:drawing>
        <wp:anchor distT="0" distB="0" distL="114300" distR="114300" simplePos="0" relativeHeight="251659264" behindDoc="1" locked="0" layoutInCell="1" allowOverlap="1">
          <wp:simplePos x="0" y="0"/>
          <wp:positionH relativeFrom="column">
            <wp:posOffset>-115570</wp:posOffset>
          </wp:positionH>
          <wp:positionV relativeFrom="paragraph">
            <wp:posOffset>-367030</wp:posOffset>
          </wp:positionV>
          <wp:extent cx="7559040" cy="10692130"/>
          <wp:effectExtent l="0" t="0" r="3810" b="13970"/>
          <wp:wrapNone/>
          <wp:docPr id="3" name="图片 3" descr="医学封面背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医学封面背景"/>
                  <pic:cNvPicPr>
                    <a:picLocks noChangeAspect="1"/>
                  </pic:cNvPicPr>
                </pic:nvPicPr>
                <pic:blipFill>
                  <a:blip r:embed="rId1"/>
                  <a:stretch>
                    <a:fillRect/>
                  </a:stretch>
                </pic:blipFill>
                <pic:spPr>
                  <a:xfrm>
                    <a:off x="0" y="0"/>
                    <a:ext cx="7559040" cy="10692130"/>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2UwZDJhYjUyNWMyYTM4YmY1YzczYWE4MTIwOWE1NDYifQ=="/>
  </w:docVars>
  <w:rsids>
    <w:rsidRoot w:val="00B604E2"/>
    <w:rsid w:val="0002033F"/>
    <w:rsid w:val="0002167A"/>
    <w:rsid w:val="000224F0"/>
    <w:rsid w:val="000251F5"/>
    <w:rsid w:val="000260A1"/>
    <w:rsid w:val="00030C76"/>
    <w:rsid w:val="00032393"/>
    <w:rsid w:val="00032759"/>
    <w:rsid w:val="00033EA9"/>
    <w:rsid w:val="00034267"/>
    <w:rsid w:val="00041045"/>
    <w:rsid w:val="00041DC8"/>
    <w:rsid w:val="00047DED"/>
    <w:rsid w:val="000855B6"/>
    <w:rsid w:val="00085814"/>
    <w:rsid w:val="00086D0B"/>
    <w:rsid w:val="000875D2"/>
    <w:rsid w:val="000907E3"/>
    <w:rsid w:val="000A4274"/>
    <w:rsid w:val="000B19B1"/>
    <w:rsid w:val="000B265C"/>
    <w:rsid w:val="000B4C54"/>
    <w:rsid w:val="000C0DAE"/>
    <w:rsid w:val="000D3CAC"/>
    <w:rsid w:val="000D661D"/>
    <w:rsid w:val="000E5DC5"/>
    <w:rsid w:val="000F38F8"/>
    <w:rsid w:val="000F7E05"/>
    <w:rsid w:val="00100C97"/>
    <w:rsid w:val="00110CD4"/>
    <w:rsid w:val="001227AF"/>
    <w:rsid w:val="00127930"/>
    <w:rsid w:val="00130FB7"/>
    <w:rsid w:val="001327C7"/>
    <w:rsid w:val="00137B09"/>
    <w:rsid w:val="00141495"/>
    <w:rsid w:val="0014511A"/>
    <w:rsid w:val="0015161D"/>
    <w:rsid w:val="00165FC4"/>
    <w:rsid w:val="001706AD"/>
    <w:rsid w:val="00170F4A"/>
    <w:rsid w:val="001769B1"/>
    <w:rsid w:val="00177278"/>
    <w:rsid w:val="00195060"/>
    <w:rsid w:val="001A6E6C"/>
    <w:rsid w:val="001A70B3"/>
    <w:rsid w:val="001B36F7"/>
    <w:rsid w:val="001C4D6A"/>
    <w:rsid w:val="001D051E"/>
    <w:rsid w:val="001D3A8C"/>
    <w:rsid w:val="001E06FA"/>
    <w:rsid w:val="001E2B6C"/>
    <w:rsid w:val="001E4145"/>
    <w:rsid w:val="00202A1C"/>
    <w:rsid w:val="0020518E"/>
    <w:rsid w:val="00231853"/>
    <w:rsid w:val="002329DE"/>
    <w:rsid w:val="00233CF2"/>
    <w:rsid w:val="00235F6C"/>
    <w:rsid w:val="00240B02"/>
    <w:rsid w:val="0024383A"/>
    <w:rsid w:val="00251B66"/>
    <w:rsid w:val="002878FB"/>
    <w:rsid w:val="00287C28"/>
    <w:rsid w:val="00291909"/>
    <w:rsid w:val="00292FEA"/>
    <w:rsid w:val="002A2535"/>
    <w:rsid w:val="002A33A8"/>
    <w:rsid w:val="002A404C"/>
    <w:rsid w:val="002A4158"/>
    <w:rsid w:val="002B38E7"/>
    <w:rsid w:val="002B7185"/>
    <w:rsid w:val="002C1F01"/>
    <w:rsid w:val="002D6662"/>
    <w:rsid w:val="002E184A"/>
    <w:rsid w:val="002E68A4"/>
    <w:rsid w:val="002E7294"/>
    <w:rsid w:val="003126FD"/>
    <w:rsid w:val="00315E59"/>
    <w:rsid w:val="00316415"/>
    <w:rsid w:val="00316DC3"/>
    <w:rsid w:val="00325F15"/>
    <w:rsid w:val="00355D4B"/>
    <w:rsid w:val="003648FD"/>
    <w:rsid w:val="00365839"/>
    <w:rsid w:val="00365BD3"/>
    <w:rsid w:val="0039102B"/>
    <w:rsid w:val="0039306C"/>
    <w:rsid w:val="003937CA"/>
    <w:rsid w:val="003A663D"/>
    <w:rsid w:val="003B0CAE"/>
    <w:rsid w:val="003B2EE1"/>
    <w:rsid w:val="003B4179"/>
    <w:rsid w:val="003B6AA4"/>
    <w:rsid w:val="003C495D"/>
    <w:rsid w:val="003D045E"/>
    <w:rsid w:val="003D32FB"/>
    <w:rsid w:val="003D3443"/>
    <w:rsid w:val="003D4B07"/>
    <w:rsid w:val="003D77B0"/>
    <w:rsid w:val="003F1437"/>
    <w:rsid w:val="003F5B78"/>
    <w:rsid w:val="0040216F"/>
    <w:rsid w:val="00402F26"/>
    <w:rsid w:val="00410165"/>
    <w:rsid w:val="004359A6"/>
    <w:rsid w:val="00444506"/>
    <w:rsid w:val="0045341E"/>
    <w:rsid w:val="00481FC2"/>
    <w:rsid w:val="0049606E"/>
    <w:rsid w:val="004A1EE5"/>
    <w:rsid w:val="004B3CF6"/>
    <w:rsid w:val="004C029E"/>
    <w:rsid w:val="004C512D"/>
    <w:rsid w:val="004C5AA3"/>
    <w:rsid w:val="004C740C"/>
    <w:rsid w:val="004C7A80"/>
    <w:rsid w:val="004D147E"/>
    <w:rsid w:val="004D23FC"/>
    <w:rsid w:val="004D2C8A"/>
    <w:rsid w:val="004E1C39"/>
    <w:rsid w:val="004F67EA"/>
    <w:rsid w:val="00524802"/>
    <w:rsid w:val="00527968"/>
    <w:rsid w:val="00530E72"/>
    <w:rsid w:val="0055010C"/>
    <w:rsid w:val="00572303"/>
    <w:rsid w:val="00591658"/>
    <w:rsid w:val="00594AC9"/>
    <w:rsid w:val="005A04FD"/>
    <w:rsid w:val="005B2198"/>
    <w:rsid w:val="005E14DD"/>
    <w:rsid w:val="005F1D11"/>
    <w:rsid w:val="00601D08"/>
    <w:rsid w:val="00603EDE"/>
    <w:rsid w:val="00610D47"/>
    <w:rsid w:val="00630A0C"/>
    <w:rsid w:val="00633C56"/>
    <w:rsid w:val="0064204D"/>
    <w:rsid w:val="006422CD"/>
    <w:rsid w:val="00642E05"/>
    <w:rsid w:val="0065006B"/>
    <w:rsid w:val="006509C8"/>
    <w:rsid w:val="0065152E"/>
    <w:rsid w:val="00655917"/>
    <w:rsid w:val="006621CF"/>
    <w:rsid w:val="00673469"/>
    <w:rsid w:val="006759C7"/>
    <w:rsid w:val="00675D5A"/>
    <w:rsid w:val="0067670B"/>
    <w:rsid w:val="006840A4"/>
    <w:rsid w:val="0068662B"/>
    <w:rsid w:val="0069310C"/>
    <w:rsid w:val="00693C47"/>
    <w:rsid w:val="00694463"/>
    <w:rsid w:val="006960C8"/>
    <w:rsid w:val="006A5F0E"/>
    <w:rsid w:val="006C4F4C"/>
    <w:rsid w:val="006D0589"/>
    <w:rsid w:val="006E0ED7"/>
    <w:rsid w:val="006E11D0"/>
    <w:rsid w:val="006E1507"/>
    <w:rsid w:val="006E632B"/>
    <w:rsid w:val="006F0174"/>
    <w:rsid w:val="006F5420"/>
    <w:rsid w:val="006F683D"/>
    <w:rsid w:val="006F6EAC"/>
    <w:rsid w:val="00706624"/>
    <w:rsid w:val="00721607"/>
    <w:rsid w:val="00727DA5"/>
    <w:rsid w:val="00732B84"/>
    <w:rsid w:val="0074651A"/>
    <w:rsid w:val="00764EAE"/>
    <w:rsid w:val="00774A06"/>
    <w:rsid w:val="007A1149"/>
    <w:rsid w:val="007A45BB"/>
    <w:rsid w:val="007B59A7"/>
    <w:rsid w:val="007D07DC"/>
    <w:rsid w:val="007F52A3"/>
    <w:rsid w:val="00820AB4"/>
    <w:rsid w:val="008373CE"/>
    <w:rsid w:val="0084469D"/>
    <w:rsid w:val="0084547D"/>
    <w:rsid w:val="0086345D"/>
    <w:rsid w:val="00867F7F"/>
    <w:rsid w:val="00881A37"/>
    <w:rsid w:val="00895FF2"/>
    <w:rsid w:val="008A0B8D"/>
    <w:rsid w:val="008A12A5"/>
    <w:rsid w:val="008A17A6"/>
    <w:rsid w:val="008B7BB5"/>
    <w:rsid w:val="008D0DCA"/>
    <w:rsid w:val="008D5353"/>
    <w:rsid w:val="008D7EF6"/>
    <w:rsid w:val="008E003C"/>
    <w:rsid w:val="008E6A68"/>
    <w:rsid w:val="008F27D3"/>
    <w:rsid w:val="008F2E57"/>
    <w:rsid w:val="008F6E17"/>
    <w:rsid w:val="009056B5"/>
    <w:rsid w:val="009129DE"/>
    <w:rsid w:val="00914FD9"/>
    <w:rsid w:val="00916C28"/>
    <w:rsid w:val="00922F12"/>
    <w:rsid w:val="00926265"/>
    <w:rsid w:val="00943102"/>
    <w:rsid w:val="009444B5"/>
    <w:rsid w:val="00944501"/>
    <w:rsid w:val="00961B5C"/>
    <w:rsid w:val="00983008"/>
    <w:rsid w:val="00996E2D"/>
    <w:rsid w:val="009B07F3"/>
    <w:rsid w:val="009B3A40"/>
    <w:rsid w:val="009C0AE0"/>
    <w:rsid w:val="009C3CC9"/>
    <w:rsid w:val="009C65CB"/>
    <w:rsid w:val="009D1C47"/>
    <w:rsid w:val="009D2B40"/>
    <w:rsid w:val="009E362F"/>
    <w:rsid w:val="009F43F0"/>
    <w:rsid w:val="00A00006"/>
    <w:rsid w:val="00A01CBA"/>
    <w:rsid w:val="00A03BF7"/>
    <w:rsid w:val="00A07398"/>
    <w:rsid w:val="00A1764A"/>
    <w:rsid w:val="00A61ADE"/>
    <w:rsid w:val="00A65E57"/>
    <w:rsid w:val="00A66F98"/>
    <w:rsid w:val="00AB118B"/>
    <w:rsid w:val="00AC0908"/>
    <w:rsid w:val="00AC16F9"/>
    <w:rsid w:val="00AC774E"/>
    <w:rsid w:val="00AD38C8"/>
    <w:rsid w:val="00AE4AF0"/>
    <w:rsid w:val="00AE5721"/>
    <w:rsid w:val="00AE683A"/>
    <w:rsid w:val="00B0428A"/>
    <w:rsid w:val="00B16242"/>
    <w:rsid w:val="00B21432"/>
    <w:rsid w:val="00B25457"/>
    <w:rsid w:val="00B26D0D"/>
    <w:rsid w:val="00B35660"/>
    <w:rsid w:val="00B3567A"/>
    <w:rsid w:val="00B47365"/>
    <w:rsid w:val="00B537F5"/>
    <w:rsid w:val="00B604E2"/>
    <w:rsid w:val="00B7231E"/>
    <w:rsid w:val="00B745DF"/>
    <w:rsid w:val="00B80469"/>
    <w:rsid w:val="00B8084C"/>
    <w:rsid w:val="00B8585D"/>
    <w:rsid w:val="00B95461"/>
    <w:rsid w:val="00BA0DFD"/>
    <w:rsid w:val="00BB0931"/>
    <w:rsid w:val="00BB6C06"/>
    <w:rsid w:val="00BB79B5"/>
    <w:rsid w:val="00BC0CDD"/>
    <w:rsid w:val="00BD44BE"/>
    <w:rsid w:val="00BF4125"/>
    <w:rsid w:val="00BF7295"/>
    <w:rsid w:val="00C020F4"/>
    <w:rsid w:val="00C03EBC"/>
    <w:rsid w:val="00C12DED"/>
    <w:rsid w:val="00C13A18"/>
    <w:rsid w:val="00C15D93"/>
    <w:rsid w:val="00C15FA0"/>
    <w:rsid w:val="00C32B34"/>
    <w:rsid w:val="00C538F6"/>
    <w:rsid w:val="00C539B3"/>
    <w:rsid w:val="00C62DB9"/>
    <w:rsid w:val="00C710BF"/>
    <w:rsid w:val="00C757FF"/>
    <w:rsid w:val="00C8147F"/>
    <w:rsid w:val="00C870A5"/>
    <w:rsid w:val="00C913C9"/>
    <w:rsid w:val="00CA4BEA"/>
    <w:rsid w:val="00CB086C"/>
    <w:rsid w:val="00CB4DC5"/>
    <w:rsid w:val="00CC1ED3"/>
    <w:rsid w:val="00CC69F7"/>
    <w:rsid w:val="00CD06A1"/>
    <w:rsid w:val="00CD5851"/>
    <w:rsid w:val="00D019D7"/>
    <w:rsid w:val="00D046A4"/>
    <w:rsid w:val="00D1142A"/>
    <w:rsid w:val="00D16E39"/>
    <w:rsid w:val="00D327D7"/>
    <w:rsid w:val="00D35939"/>
    <w:rsid w:val="00D363BC"/>
    <w:rsid w:val="00D41F60"/>
    <w:rsid w:val="00D431BF"/>
    <w:rsid w:val="00D45D4F"/>
    <w:rsid w:val="00D5176B"/>
    <w:rsid w:val="00D52C17"/>
    <w:rsid w:val="00D55100"/>
    <w:rsid w:val="00D825C6"/>
    <w:rsid w:val="00D9020D"/>
    <w:rsid w:val="00D9518A"/>
    <w:rsid w:val="00D96E65"/>
    <w:rsid w:val="00DA2BE9"/>
    <w:rsid w:val="00DB13C3"/>
    <w:rsid w:val="00DB2AB8"/>
    <w:rsid w:val="00DB4228"/>
    <w:rsid w:val="00DB7A7E"/>
    <w:rsid w:val="00DC0439"/>
    <w:rsid w:val="00DC2395"/>
    <w:rsid w:val="00DC2957"/>
    <w:rsid w:val="00DD1421"/>
    <w:rsid w:val="00DD4D1B"/>
    <w:rsid w:val="00DF4461"/>
    <w:rsid w:val="00DF515A"/>
    <w:rsid w:val="00E0214F"/>
    <w:rsid w:val="00E04B69"/>
    <w:rsid w:val="00E0715F"/>
    <w:rsid w:val="00E12FD7"/>
    <w:rsid w:val="00E5322C"/>
    <w:rsid w:val="00E5467F"/>
    <w:rsid w:val="00E556B1"/>
    <w:rsid w:val="00E665E3"/>
    <w:rsid w:val="00E722E8"/>
    <w:rsid w:val="00E730DA"/>
    <w:rsid w:val="00E77BE9"/>
    <w:rsid w:val="00E9409A"/>
    <w:rsid w:val="00E97D22"/>
    <w:rsid w:val="00E97D47"/>
    <w:rsid w:val="00EA4265"/>
    <w:rsid w:val="00EB1E36"/>
    <w:rsid w:val="00EB2A72"/>
    <w:rsid w:val="00EB3F46"/>
    <w:rsid w:val="00EC1603"/>
    <w:rsid w:val="00EE0DE5"/>
    <w:rsid w:val="00EE2C61"/>
    <w:rsid w:val="00F03289"/>
    <w:rsid w:val="00F04664"/>
    <w:rsid w:val="00F0749C"/>
    <w:rsid w:val="00F124DB"/>
    <w:rsid w:val="00F2449F"/>
    <w:rsid w:val="00F27E17"/>
    <w:rsid w:val="00F3498F"/>
    <w:rsid w:val="00F507D8"/>
    <w:rsid w:val="00F658F4"/>
    <w:rsid w:val="00F72692"/>
    <w:rsid w:val="00F75EB8"/>
    <w:rsid w:val="00F84C5E"/>
    <w:rsid w:val="00F96231"/>
    <w:rsid w:val="00FC1E8A"/>
    <w:rsid w:val="00FD5DA0"/>
    <w:rsid w:val="00FF43FF"/>
    <w:rsid w:val="00FF4BDE"/>
    <w:rsid w:val="027B08F2"/>
    <w:rsid w:val="066F2503"/>
    <w:rsid w:val="0AC91BFE"/>
    <w:rsid w:val="0E3C75E8"/>
    <w:rsid w:val="1FB84519"/>
    <w:rsid w:val="20F13C9B"/>
    <w:rsid w:val="238347DF"/>
    <w:rsid w:val="24B477DD"/>
    <w:rsid w:val="278141AB"/>
    <w:rsid w:val="28B578A7"/>
    <w:rsid w:val="28D77141"/>
    <w:rsid w:val="322A12C5"/>
    <w:rsid w:val="34AD60CD"/>
    <w:rsid w:val="34B67F89"/>
    <w:rsid w:val="368D542E"/>
    <w:rsid w:val="388B134B"/>
    <w:rsid w:val="3D171177"/>
    <w:rsid w:val="436C72A2"/>
    <w:rsid w:val="43CD7F64"/>
    <w:rsid w:val="44B33A23"/>
    <w:rsid w:val="45C91BBA"/>
    <w:rsid w:val="49F8701E"/>
    <w:rsid w:val="4C7F0E23"/>
    <w:rsid w:val="5A7C6694"/>
    <w:rsid w:val="600E33E1"/>
    <w:rsid w:val="622A303A"/>
    <w:rsid w:val="723010AC"/>
    <w:rsid w:val="7E1F5A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9"/>
    <w:pPr>
      <w:keepNext/>
      <w:keepLines/>
      <w:spacing w:line="576" w:lineRule="auto"/>
      <w:outlineLvl w:val="0"/>
    </w:pPr>
    <w:rPr>
      <w:b/>
      <w:kern w:val="44"/>
      <w:sz w:val="44"/>
    </w:rPr>
  </w:style>
  <w:style w:type="paragraph" w:styleId="3">
    <w:name w:val="heading 2"/>
    <w:basedOn w:val="1"/>
    <w:next w:val="1"/>
    <w:unhideWhenUsed/>
    <w:qFormat/>
    <w:uiPriority w:val="9"/>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link w:val="31"/>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4"/>
    <w:qFormat/>
    <w:uiPriority w:val="0"/>
    <w:pPr>
      <w:keepNext/>
      <w:keepLines/>
      <w:spacing w:beforeLines="30" w:afterLines="30" w:line="264" w:lineRule="auto"/>
      <w:ind w:left="150" w:leftChars="150"/>
      <w:outlineLvl w:val="3"/>
    </w:pPr>
    <w:rPr>
      <w:rFonts w:ascii="Times New Roman" w:hAnsi="Times New Roman" w:eastAsia="方正宋黑_GBK"/>
      <w:color w:val="E4007F"/>
      <w:sz w:val="26"/>
      <w:szCs w:val="20"/>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8">
    <w:name w:val="caption"/>
    <w:basedOn w:val="1"/>
    <w:next w:val="1"/>
    <w:link w:val="29"/>
    <w:unhideWhenUsed/>
    <w:qFormat/>
    <w:uiPriority w:val="0"/>
    <w:rPr>
      <w:rFonts w:eastAsia="黑体" w:asciiTheme="majorHAnsi" w:hAnsiTheme="majorHAnsi" w:cstheme="majorBidi"/>
      <w:sz w:val="20"/>
      <w:szCs w:val="20"/>
    </w:rPr>
  </w:style>
  <w:style w:type="paragraph" w:styleId="9">
    <w:name w:val="footer"/>
    <w:basedOn w:val="1"/>
    <w:link w:val="20"/>
    <w:unhideWhenUsed/>
    <w:qFormat/>
    <w:uiPriority w:val="99"/>
    <w:pPr>
      <w:tabs>
        <w:tab w:val="center" w:pos="4153"/>
        <w:tab w:val="right" w:pos="8306"/>
      </w:tabs>
      <w:snapToGrid w:val="0"/>
      <w:jc w:val="left"/>
    </w:pPr>
    <w:rPr>
      <w:sz w:val="18"/>
      <w:szCs w:val="18"/>
    </w:rPr>
  </w:style>
  <w:style w:type="paragraph" w:styleId="10">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table" w:styleId="12">
    <w:name w:val="Table Grid"/>
    <w:basedOn w:val="11"/>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4">
    <w:name w:val="Heading #2|1"/>
    <w:basedOn w:val="1"/>
    <w:qFormat/>
    <w:uiPriority w:val="0"/>
    <w:pPr>
      <w:spacing w:after="640"/>
      <w:jc w:val="center"/>
      <w:outlineLvl w:val="1"/>
    </w:pPr>
    <w:rPr>
      <w:rFonts w:ascii="宋体" w:hAnsi="宋体" w:cs="宋体"/>
      <w:color w:val="EC008D"/>
      <w:sz w:val="30"/>
      <w:szCs w:val="30"/>
      <w:lang w:val="zh-TW" w:eastAsia="zh-TW" w:bidi="zh-TW"/>
    </w:rPr>
  </w:style>
  <w:style w:type="paragraph" w:customStyle="1" w:styleId="15">
    <w:name w:val="Heading #3|1"/>
    <w:basedOn w:val="1"/>
    <w:link w:val="16"/>
    <w:qFormat/>
    <w:uiPriority w:val="0"/>
    <w:pPr>
      <w:spacing w:after="160"/>
      <w:outlineLvl w:val="2"/>
    </w:pPr>
    <w:rPr>
      <w:rFonts w:ascii="宋体" w:hAnsi="宋体" w:cs="宋体"/>
      <w:color w:val="EC008D"/>
      <w:sz w:val="20"/>
      <w:szCs w:val="20"/>
      <w:lang w:val="zh-TW" w:eastAsia="zh-TW" w:bidi="zh-TW"/>
    </w:rPr>
  </w:style>
  <w:style w:type="character" w:customStyle="1" w:styleId="16">
    <w:name w:val="Heading #3|1 Char"/>
    <w:link w:val="15"/>
    <w:qFormat/>
    <w:uiPriority w:val="0"/>
    <w:rPr>
      <w:rFonts w:ascii="宋体" w:hAnsi="宋体" w:eastAsia="宋体" w:cs="宋体"/>
      <w:color w:val="EC008D"/>
      <w:sz w:val="20"/>
      <w:szCs w:val="20"/>
      <w:lang w:val="zh-TW" w:eastAsia="zh-TW" w:bidi="zh-TW"/>
    </w:rPr>
  </w:style>
  <w:style w:type="paragraph" w:customStyle="1" w:styleId="17">
    <w:name w:val="Body text|1"/>
    <w:basedOn w:val="1"/>
    <w:link w:val="18"/>
    <w:unhideWhenUsed/>
    <w:qFormat/>
    <w:uiPriority w:val="0"/>
    <w:pPr>
      <w:spacing w:line="360" w:lineRule="auto"/>
      <w:ind w:firstLine="400"/>
    </w:pPr>
    <w:rPr>
      <w:rFonts w:ascii="宋体" w:hAnsi="宋体" w:cs="宋体"/>
      <w:sz w:val="20"/>
      <w:szCs w:val="20"/>
      <w:lang w:val="zh-TW" w:eastAsia="zh-TW" w:bidi="zh-TW"/>
    </w:rPr>
  </w:style>
  <w:style w:type="character" w:customStyle="1" w:styleId="18">
    <w:name w:val="Body text|1 Char"/>
    <w:link w:val="17"/>
    <w:qFormat/>
    <w:uiPriority w:val="0"/>
    <w:rPr>
      <w:rFonts w:ascii="宋体" w:hAnsi="宋体" w:eastAsia="宋体" w:cs="宋体"/>
      <w:sz w:val="20"/>
      <w:szCs w:val="20"/>
      <w:lang w:val="zh-TW" w:eastAsia="zh-TW" w:bidi="zh-TW"/>
    </w:rPr>
  </w:style>
  <w:style w:type="character" w:customStyle="1" w:styleId="19">
    <w:name w:val="页眉 Char"/>
    <w:basedOn w:val="13"/>
    <w:link w:val="10"/>
    <w:qFormat/>
    <w:uiPriority w:val="99"/>
    <w:rPr>
      <w:rFonts w:ascii="Calibri" w:hAnsi="Calibri" w:eastAsia="宋体" w:cs="Times New Roman"/>
      <w:sz w:val="18"/>
      <w:szCs w:val="18"/>
    </w:rPr>
  </w:style>
  <w:style w:type="character" w:customStyle="1" w:styleId="20">
    <w:name w:val="页脚 Char"/>
    <w:basedOn w:val="13"/>
    <w:link w:val="9"/>
    <w:qFormat/>
    <w:uiPriority w:val="99"/>
    <w:rPr>
      <w:rFonts w:ascii="Calibri" w:hAnsi="Calibri" w:eastAsia="宋体" w:cs="Times New Roman"/>
      <w:sz w:val="18"/>
      <w:szCs w:val="18"/>
    </w:rPr>
  </w:style>
  <w:style w:type="paragraph" w:styleId="21">
    <w:name w:val="List Paragraph"/>
    <w:basedOn w:val="1"/>
    <w:qFormat/>
    <w:uiPriority w:val="34"/>
    <w:pPr>
      <w:ind w:firstLine="420" w:firstLineChars="200"/>
    </w:pPr>
  </w:style>
  <w:style w:type="paragraph" w:customStyle="1" w:styleId="22">
    <w:name w:val="知识拓展内容"/>
    <w:basedOn w:val="1"/>
    <w:link w:val="23"/>
    <w:qFormat/>
    <w:uiPriority w:val="0"/>
    <w:pPr>
      <w:pBdr>
        <w:top w:val="single" w:color="FADCE9" w:sz="4" w:space="3"/>
        <w:left w:val="single" w:color="FADCE9" w:sz="4" w:space="4"/>
        <w:bottom w:val="single" w:color="FADCE9" w:sz="4" w:space="3"/>
        <w:right w:val="single" w:color="FADCE9" w:sz="4" w:space="4"/>
      </w:pBdr>
      <w:shd w:val="clear" w:color="auto" w:fill="FADCE9"/>
      <w:spacing w:line="264" w:lineRule="auto"/>
      <w:ind w:left="50" w:leftChars="50" w:right="50" w:rightChars="50" w:firstLine="200" w:firstLineChars="200"/>
    </w:pPr>
    <w:rPr>
      <w:rFonts w:ascii="Times New Roman" w:hAnsi="Times New Roman" w:eastAsia="仿宋_GB2312"/>
      <w:kern w:val="10"/>
      <w:szCs w:val="21"/>
      <w:lang w:val="zh-CN"/>
    </w:rPr>
  </w:style>
  <w:style w:type="character" w:customStyle="1" w:styleId="23">
    <w:name w:val="知识拓展内容 Char"/>
    <w:link w:val="22"/>
    <w:qFormat/>
    <w:uiPriority w:val="0"/>
    <w:rPr>
      <w:rFonts w:ascii="Times New Roman" w:hAnsi="Times New Roman" w:eastAsia="仿宋_GB2312" w:cs="Times New Roman"/>
      <w:kern w:val="10"/>
      <w:szCs w:val="21"/>
      <w:shd w:val="clear" w:color="auto" w:fill="FADCE9"/>
      <w:lang w:val="zh-CN" w:eastAsia="zh-CN"/>
    </w:rPr>
  </w:style>
  <w:style w:type="character" w:customStyle="1" w:styleId="24">
    <w:name w:val="标题 4 Char"/>
    <w:basedOn w:val="13"/>
    <w:link w:val="5"/>
    <w:qFormat/>
    <w:uiPriority w:val="0"/>
    <w:rPr>
      <w:rFonts w:ascii="Times New Roman" w:hAnsi="Times New Roman" w:eastAsia="方正宋黑_GBK" w:cs="Times New Roman"/>
      <w:color w:val="E4007F"/>
      <w:sz w:val="26"/>
      <w:szCs w:val="20"/>
    </w:rPr>
  </w:style>
  <w:style w:type="character" w:customStyle="1" w:styleId="25">
    <w:name w:val="字符样式 拼音字体"/>
    <w:qFormat/>
    <w:uiPriority w:val="0"/>
    <w:rPr>
      <w:rFonts w:ascii="PinYinok" w:hAnsi="PinYinok"/>
      <w:sz w:val="24"/>
      <w:szCs w:val="24"/>
    </w:rPr>
  </w:style>
  <w:style w:type="character" w:customStyle="1" w:styleId="26">
    <w:name w:val="标题 5 Char"/>
    <w:basedOn w:val="13"/>
    <w:link w:val="6"/>
    <w:semiHidden/>
    <w:qFormat/>
    <w:uiPriority w:val="9"/>
    <w:rPr>
      <w:rFonts w:ascii="Calibri" w:hAnsi="Calibri" w:eastAsia="宋体" w:cs="Times New Roman"/>
      <w:b/>
      <w:bCs/>
      <w:sz w:val="28"/>
      <w:szCs w:val="28"/>
    </w:rPr>
  </w:style>
  <w:style w:type="character" w:customStyle="1" w:styleId="27">
    <w:name w:val="标题 6 Char"/>
    <w:basedOn w:val="13"/>
    <w:link w:val="7"/>
    <w:semiHidden/>
    <w:qFormat/>
    <w:uiPriority w:val="9"/>
    <w:rPr>
      <w:rFonts w:asciiTheme="majorHAnsi" w:hAnsiTheme="majorHAnsi" w:eastAsiaTheme="majorEastAsia" w:cstheme="majorBidi"/>
      <w:b/>
      <w:bCs/>
      <w:sz w:val="24"/>
      <w:szCs w:val="24"/>
    </w:rPr>
  </w:style>
  <w:style w:type="paragraph" w:customStyle="1" w:styleId="28">
    <w:name w:val="图片"/>
    <w:basedOn w:val="1"/>
    <w:next w:val="8"/>
    <w:link w:val="30"/>
    <w:qFormat/>
    <w:uiPriority w:val="0"/>
    <w:pPr>
      <w:spacing w:before="120"/>
      <w:jc w:val="center"/>
    </w:pPr>
    <w:rPr>
      <w:rFonts w:ascii="Times New Roman" w:hAnsi="Times New Roman"/>
      <w:szCs w:val="20"/>
    </w:rPr>
  </w:style>
  <w:style w:type="character" w:customStyle="1" w:styleId="29">
    <w:name w:val="题注 Char"/>
    <w:link w:val="8"/>
    <w:qFormat/>
    <w:locked/>
    <w:uiPriority w:val="0"/>
    <w:rPr>
      <w:rFonts w:eastAsia="黑体" w:asciiTheme="majorHAnsi" w:hAnsiTheme="majorHAnsi" w:cstheme="majorBidi"/>
      <w:sz w:val="20"/>
      <w:szCs w:val="20"/>
    </w:rPr>
  </w:style>
  <w:style w:type="character" w:customStyle="1" w:styleId="30">
    <w:name w:val="图片 Char"/>
    <w:link w:val="28"/>
    <w:qFormat/>
    <w:locked/>
    <w:uiPriority w:val="0"/>
    <w:rPr>
      <w:rFonts w:ascii="Times New Roman" w:hAnsi="Times New Roman" w:eastAsia="宋体" w:cs="Times New Roman"/>
      <w:szCs w:val="20"/>
    </w:rPr>
  </w:style>
  <w:style w:type="character" w:customStyle="1" w:styleId="31">
    <w:name w:val="标题 3 Char"/>
    <w:basedOn w:val="13"/>
    <w:link w:val="4"/>
    <w:semiHidden/>
    <w:qFormat/>
    <w:uiPriority w:val="9"/>
    <w:rPr>
      <w:rFonts w:ascii="Calibri" w:hAnsi="Calibri" w:eastAsia="宋体" w:cs="Times New Roman"/>
      <w:b/>
      <w:bCs/>
      <w:sz w:val="32"/>
      <w:szCs w:val="3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A931F85-D981-4BF3-B9B1-40948366BC76}">
  <ds:schemaRefs/>
</ds:datastoreItem>
</file>

<file path=docProps/app.xml><?xml version="1.0" encoding="utf-8"?>
<Properties xmlns="http://schemas.openxmlformats.org/officeDocument/2006/extended-properties" xmlns:vt="http://schemas.openxmlformats.org/officeDocument/2006/docPropsVTypes">
  <Template>Normal</Template>
  <Pages>7</Pages>
  <Words>3018</Words>
  <Characters>3241</Characters>
  <Lines>25</Lines>
  <Paragraphs>7</Paragraphs>
  <TotalTime>70</TotalTime>
  <ScaleCrop>false</ScaleCrop>
  <LinksUpToDate>false</LinksUpToDate>
  <CharactersWithSpaces>3333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2021-06-08T10:03:00Z</dcterms:created>
  <dc:creator>DELL</dc:creator>
  <cp:lastModifiedBy>六月</cp:lastModifiedBy>
  <dcterms:modified xsi:type="dcterms:W3CDTF">2025-09-10T00:51:45Z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C2C0F08D042C42EFAA7FA92164594F5A_13</vt:lpwstr>
  </property>
  <property fmtid="{D5CDD505-2E9C-101B-9397-08002B2CF9AE}" pid="4" name="KSOTemplateDocerSaveRecord">
    <vt:lpwstr>eyJoZGlkIjoiN2I5YmIyN2RjMjI4NzFiYTkwZmRjMTMzZTE3ZjliOTgiLCJ1c2VySWQiOiI0MDMzMDA2MzYifQ==</vt:lpwstr>
  </property>
</Properties>
</file>